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51B5387F" w:rsidR="009760FC" w:rsidRPr="00A23E20" w:rsidRDefault="009760FC" w:rsidP="009760FC">
      <w:pPr>
        <w:pStyle w:val="3GPPHeader"/>
        <w:spacing w:after="60"/>
        <w:rPr>
          <w:sz w:val="32"/>
          <w:szCs w:val="32"/>
          <w:highlight w:val="yellow"/>
          <w:lang w:val="en-US"/>
        </w:rPr>
      </w:pPr>
      <w:bookmarkStart w:id="0" w:name="_GoBack"/>
      <w:bookmarkEnd w:id="0"/>
      <w:r w:rsidRPr="00A23E20">
        <w:rPr>
          <w:lang w:val="en-US"/>
        </w:rPr>
        <w:t>3GPP TSG-RAN WG2 #10</w:t>
      </w:r>
      <w:r w:rsidR="003A55D0">
        <w:rPr>
          <w:lang w:val="en-US"/>
        </w:rPr>
        <w:t>7</w:t>
      </w:r>
      <w:r w:rsidRPr="00A23E20">
        <w:rPr>
          <w:lang w:val="en-US"/>
        </w:rPr>
        <w:tab/>
      </w:r>
      <w:r w:rsidRPr="00A23E20">
        <w:rPr>
          <w:sz w:val="32"/>
          <w:szCs w:val="32"/>
          <w:lang w:val="en-US"/>
        </w:rPr>
        <w:t xml:space="preserve"> </w:t>
      </w:r>
      <w:r w:rsidR="001D5503" w:rsidRPr="001D5503">
        <w:rPr>
          <w:sz w:val="32"/>
          <w:szCs w:val="32"/>
          <w:lang w:val="en-US"/>
        </w:rPr>
        <w:t>R2-1909352</w:t>
      </w:r>
    </w:p>
    <w:p w14:paraId="5E88A5F8" w14:textId="2368C6CA" w:rsidR="006255E7" w:rsidRPr="00823FA5" w:rsidRDefault="00C956CD" w:rsidP="009566AC">
      <w:pPr>
        <w:pStyle w:val="CRCoverPage"/>
        <w:tabs>
          <w:tab w:val="right" w:pos="9630"/>
        </w:tabs>
        <w:jc w:val="both"/>
        <w:outlineLvl w:val="0"/>
        <w:rPr>
          <w:b/>
          <w:noProof/>
          <w:sz w:val="24"/>
          <w:lang w:val="en-US"/>
        </w:rPr>
      </w:pPr>
      <w:r>
        <w:rPr>
          <w:b/>
          <w:noProof/>
          <w:sz w:val="24"/>
          <w:lang w:val="en-US"/>
        </w:rPr>
        <w:t xml:space="preserve">Prague, </w:t>
      </w:r>
      <w:r w:rsidR="00301887" w:rsidRPr="00301887">
        <w:rPr>
          <w:b/>
          <w:noProof/>
          <w:sz w:val="24"/>
        </w:rPr>
        <w:t>Czech Republic, 26</w:t>
      </w:r>
      <w:r w:rsidR="00301887" w:rsidRPr="00301887">
        <w:rPr>
          <w:b/>
          <w:noProof/>
          <w:sz w:val="24"/>
          <w:vertAlign w:val="superscript"/>
        </w:rPr>
        <w:t>th</w:t>
      </w:r>
      <w:r w:rsidR="00301887" w:rsidRPr="00301887">
        <w:rPr>
          <w:b/>
          <w:noProof/>
          <w:sz w:val="24"/>
        </w:rPr>
        <w:t xml:space="preserve"> - 30</w:t>
      </w:r>
      <w:r w:rsidR="00301887" w:rsidRPr="00301887">
        <w:rPr>
          <w:b/>
          <w:noProof/>
          <w:sz w:val="24"/>
          <w:vertAlign w:val="superscript"/>
        </w:rPr>
        <w:t>th</w:t>
      </w:r>
      <w:r w:rsidR="00301887" w:rsidRPr="00301887">
        <w:rPr>
          <w:b/>
          <w:noProof/>
          <w:sz w:val="24"/>
        </w:rPr>
        <w:t xml:space="preserve"> August 2019</w:t>
      </w:r>
      <w:r w:rsidR="009566AC" w:rsidRPr="00FF5F6F">
        <w:rPr>
          <w:b/>
          <w:noProof/>
          <w:sz w:val="24"/>
          <w:lang w:val="en-US"/>
        </w:rPr>
        <w:tab/>
      </w:r>
      <w:r w:rsidR="00EE483C" w:rsidRPr="00FF5F6F">
        <w:rPr>
          <w:b/>
          <w:noProof/>
          <w:sz w:val="24"/>
          <w:lang w:val="en-US"/>
        </w:rPr>
        <w:t xml:space="preserve">Revision of </w:t>
      </w:r>
      <w:r w:rsidRPr="00C956CD">
        <w:rPr>
          <w:b/>
          <w:noProof/>
          <w:sz w:val="24"/>
          <w:lang w:val="en-US"/>
        </w:rPr>
        <w:t>R2-1907588</w:t>
      </w:r>
    </w:p>
    <w:p w14:paraId="3B540F75" w14:textId="77777777" w:rsidR="00E90E49" w:rsidRPr="00FF5F6F" w:rsidRDefault="00E90E49" w:rsidP="00357380">
      <w:pPr>
        <w:pStyle w:val="3GPPHeader"/>
        <w:rPr>
          <w:lang w:val="en-US"/>
        </w:rPr>
      </w:pPr>
    </w:p>
    <w:p w14:paraId="22E1D8B8" w14:textId="417D0ED6" w:rsidR="00E90E49" w:rsidRPr="00FF5F6F" w:rsidRDefault="00E90E49" w:rsidP="00311702">
      <w:pPr>
        <w:pStyle w:val="3GPPHeader"/>
        <w:rPr>
          <w:sz w:val="22"/>
          <w:szCs w:val="22"/>
          <w:lang w:val="en-US"/>
        </w:rPr>
      </w:pPr>
      <w:r w:rsidRPr="00FF5F6F">
        <w:rPr>
          <w:sz w:val="22"/>
          <w:szCs w:val="22"/>
          <w:lang w:val="en-US"/>
        </w:rPr>
        <w:t>Agenda Item:</w:t>
      </w:r>
      <w:r w:rsidRPr="00FF5F6F">
        <w:rPr>
          <w:sz w:val="22"/>
          <w:szCs w:val="22"/>
          <w:lang w:val="en-US"/>
        </w:rPr>
        <w:tab/>
      </w:r>
      <w:r w:rsidR="00E36AAC" w:rsidRPr="00FF5F6F">
        <w:rPr>
          <w:sz w:val="22"/>
          <w:szCs w:val="22"/>
          <w:lang w:val="en-US"/>
        </w:rPr>
        <w:t>11.2.2.1</w:t>
      </w:r>
      <w:r w:rsidR="004F66E0" w:rsidRPr="00FF5F6F">
        <w:rPr>
          <w:lang w:val="en-US"/>
        </w:rPr>
        <w:tab/>
      </w:r>
    </w:p>
    <w:p w14:paraId="4D43BCD2" w14:textId="77777777" w:rsidR="00E90E49" w:rsidRPr="00FF5F6F" w:rsidRDefault="003D3C45" w:rsidP="00F64C2B">
      <w:pPr>
        <w:pStyle w:val="3GPPHeader"/>
        <w:rPr>
          <w:sz w:val="22"/>
          <w:szCs w:val="22"/>
          <w:lang w:val="en-US"/>
        </w:rPr>
      </w:pPr>
      <w:r w:rsidRPr="00FF5F6F">
        <w:rPr>
          <w:sz w:val="22"/>
          <w:szCs w:val="22"/>
          <w:lang w:val="en-US"/>
        </w:rPr>
        <w:t>Source:</w:t>
      </w:r>
      <w:r w:rsidR="00E90E49" w:rsidRPr="00FF5F6F">
        <w:rPr>
          <w:sz w:val="22"/>
          <w:szCs w:val="22"/>
          <w:lang w:val="en-US"/>
        </w:rPr>
        <w:tab/>
      </w:r>
      <w:r w:rsidR="00F64C2B" w:rsidRPr="00FF5F6F">
        <w:rPr>
          <w:sz w:val="22"/>
          <w:szCs w:val="22"/>
          <w:lang w:val="en-US"/>
        </w:rPr>
        <w:t>Ericsson</w:t>
      </w:r>
    </w:p>
    <w:p w14:paraId="3AAFA40C" w14:textId="47A419C8" w:rsidR="00E90E49" w:rsidRPr="00FF5F6F" w:rsidRDefault="003D3C45" w:rsidP="00311702">
      <w:pPr>
        <w:pStyle w:val="3GPPHeader"/>
        <w:rPr>
          <w:sz w:val="22"/>
          <w:szCs w:val="22"/>
          <w:lang w:val="en-US"/>
        </w:rPr>
      </w:pPr>
      <w:r w:rsidRPr="00FF5F6F">
        <w:rPr>
          <w:sz w:val="22"/>
          <w:szCs w:val="22"/>
          <w:lang w:val="en-US"/>
        </w:rPr>
        <w:t>Title:</w:t>
      </w:r>
      <w:r w:rsidR="00E90E49" w:rsidRPr="00FF5F6F">
        <w:rPr>
          <w:sz w:val="22"/>
          <w:szCs w:val="22"/>
          <w:lang w:val="en-US"/>
        </w:rPr>
        <w:tab/>
      </w:r>
      <w:r w:rsidR="00A71B76" w:rsidRPr="00FF5F6F">
        <w:rPr>
          <w:sz w:val="22"/>
          <w:szCs w:val="22"/>
          <w:lang w:val="en-US"/>
        </w:rPr>
        <w:t>Additional paging transmission opportunities in NR-U</w:t>
      </w:r>
    </w:p>
    <w:p w14:paraId="7F353F71" w14:textId="5005D288" w:rsidR="00E90E49" w:rsidRDefault="00E90E49" w:rsidP="00D546FF">
      <w:pPr>
        <w:pStyle w:val="3GPPHeader"/>
        <w:rPr>
          <w:sz w:val="22"/>
          <w:szCs w:val="22"/>
          <w:lang w:val="en-US"/>
        </w:rPr>
      </w:pPr>
      <w:r w:rsidRPr="00FF5F6F">
        <w:rPr>
          <w:sz w:val="22"/>
          <w:szCs w:val="22"/>
          <w:lang w:val="en-US"/>
        </w:rPr>
        <w:t>Document for:</w:t>
      </w:r>
      <w:r w:rsidRPr="00FF5F6F">
        <w:rPr>
          <w:sz w:val="22"/>
          <w:szCs w:val="22"/>
          <w:lang w:val="en-US"/>
        </w:rPr>
        <w:tab/>
        <w:t>Discussion, Decision</w:t>
      </w:r>
    </w:p>
    <w:p w14:paraId="14E0F4F6" w14:textId="77777777" w:rsidR="00C956CD" w:rsidRPr="00C956CD" w:rsidRDefault="00C956CD" w:rsidP="00C956CD">
      <w:pPr>
        <w:keepNext/>
        <w:keepLines/>
        <w:pBdr>
          <w:top w:val="single" w:sz="12" w:space="3" w:color="auto"/>
        </w:pBdr>
        <w:spacing w:before="240"/>
        <w:ind w:left="1134" w:hanging="1134"/>
        <w:outlineLvl w:val="0"/>
        <w:rPr>
          <w:sz w:val="36"/>
          <w:lang w:val="en-US"/>
        </w:rPr>
      </w:pPr>
      <w:r w:rsidRPr="00C956CD">
        <w:rPr>
          <w:sz w:val="36"/>
          <w:lang w:val="en-US"/>
        </w:rPr>
        <w:t>1</w:t>
      </w:r>
      <w:r w:rsidRPr="00C956CD">
        <w:rPr>
          <w:sz w:val="36"/>
          <w:lang w:val="en-US"/>
        </w:rPr>
        <w:tab/>
        <w:t>Introduction</w:t>
      </w:r>
    </w:p>
    <w:p w14:paraId="6A8AF05A" w14:textId="47808F22" w:rsidR="00C956CD" w:rsidRDefault="00C956CD" w:rsidP="00507948">
      <w:pPr>
        <w:spacing w:after="120"/>
        <w:jc w:val="both"/>
        <w:rPr>
          <w:lang w:val="en-US" w:eastAsia="zh-CN"/>
        </w:rPr>
      </w:pPr>
      <w:r w:rsidRPr="00C956CD">
        <w:rPr>
          <w:lang w:val="en-US" w:eastAsia="zh-CN"/>
        </w:rPr>
        <w:t>To compensate for potential CCA failures</w:t>
      </w:r>
      <w:r w:rsidR="001A47CA">
        <w:rPr>
          <w:lang w:eastAsia="zh-CN"/>
        </w:rPr>
        <w:t xml:space="preserve"> in unlicensed spectrum</w:t>
      </w:r>
      <w:r w:rsidRPr="00C956CD">
        <w:rPr>
          <w:lang w:val="en-US" w:eastAsia="zh-CN"/>
        </w:rPr>
        <w:t xml:space="preserve">, </w:t>
      </w:r>
      <w:r w:rsidR="001A47CA">
        <w:rPr>
          <w:lang w:val="en-US" w:eastAsia="zh-CN"/>
        </w:rPr>
        <w:t>there was an agreement at RAN2</w:t>
      </w:r>
      <w:r w:rsidR="001A47CA">
        <w:rPr>
          <w:lang w:eastAsia="zh-CN"/>
        </w:rPr>
        <w:t>#106</w:t>
      </w:r>
      <w:r w:rsidRPr="00C956CD">
        <w:rPr>
          <w:lang w:val="en-US" w:eastAsia="zh-CN"/>
        </w:rPr>
        <w:t xml:space="preserve"> to provide additional opportunities for a gNB to transmit paging</w:t>
      </w:r>
      <w:r w:rsidR="00507948">
        <w:rPr>
          <w:lang w:val="en-US" w:eastAsia="zh-CN"/>
        </w:rPr>
        <w:t>:</w:t>
      </w:r>
    </w:p>
    <w:p w14:paraId="3C469E78" w14:textId="77777777" w:rsidR="001A47CA" w:rsidRDefault="001A47CA" w:rsidP="001A47CA">
      <w:pPr>
        <w:numPr>
          <w:ilvl w:val="0"/>
          <w:numId w:val="26"/>
        </w:numPr>
        <w:tabs>
          <w:tab w:val="num" w:pos="1619"/>
        </w:tabs>
        <w:overflowPunct/>
        <w:autoSpaceDE/>
        <w:autoSpaceDN/>
        <w:adjustRightInd/>
        <w:spacing w:before="60" w:after="0"/>
        <w:ind w:left="1619"/>
        <w:textAlignment w:val="auto"/>
        <w:rPr>
          <w:rFonts w:eastAsia="MS Mincho"/>
          <w:b/>
          <w:szCs w:val="24"/>
          <w:lang w:eastAsia="en-GB"/>
        </w:rPr>
      </w:pPr>
      <w:r w:rsidRPr="00341F0D">
        <w:rPr>
          <w:rFonts w:eastAsia="MS Mincho"/>
          <w:b/>
          <w:szCs w:val="24"/>
          <w:lang w:eastAsia="en-GB"/>
        </w:rPr>
        <w:t>We extend paging monitoring by extending PDCCH occasions for a PO</w:t>
      </w:r>
    </w:p>
    <w:p w14:paraId="74996863" w14:textId="77777777" w:rsidR="001A47CA" w:rsidRPr="001A47CA" w:rsidRDefault="001A47CA" w:rsidP="00507948">
      <w:pPr>
        <w:spacing w:after="120"/>
        <w:jc w:val="both"/>
      </w:pPr>
    </w:p>
    <w:p w14:paraId="62AC14A7" w14:textId="36DA8800" w:rsidR="00C956CD" w:rsidRDefault="00C956CD" w:rsidP="00C956CD">
      <w:pPr>
        <w:overflowPunct/>
        <w:autoSpaceDE/>
        <w:autoSpaceDN/>
        <w:adjustRightInd/>
        <w:textAlignment w:val="auto"/>
        <w:rPr>
          <w:lang w:val="en-US"/>
        </w:rPr>
      </w:pPr>
      <w:r w:rsidRPr="00C956CD">
        <w:rPr>
          <w:lang w:val="en-US"/>
        </w:rPr>
        <w:t>At RAN2#105bis, there was an agreement on dynamic termination</w:t>
      </w:r>
      <w:r w:rsidR="00F60E3F" w:rsidRPr="00F60E3F">
        <w:rPr>
          <w:lang w:val="en-US"/>
        </w:rPr>
        <w:t xml:space="preserve"> </w:t>
      </w:r>
      <w:r w:rsidR="00F60E3F">
        <w:rPr>
          <w:lang w:val="en-US"/>
        </w:rPr>
        <w:fldChar w:fldCharType="begin"/>
      </w:r>
      <w:r w:rsidR="00F60E3F">
        <w:rPr>
          <w:lang w:val="en-US"/>
        </w:rPr>
        <w:instrText xml:space="preserve"> REF _Ref13837162 \r \h </w:instrText>
      </w:r>
      <w:r w:rsidR="00F60E3F">
        <w:rPr>
          <w:lang w:val="en-US"/>
        </w:rPr>
      </w:r>
      <w:r w:rsidR="00F60E3F">
        <w:rPr>
          <w:lang w:val="en-US"/>
        </w:rPr>
        <w:fldChar w:fldCharType="separate"/>
      </w:r>
      <w:r w:rsidR="00470851">
        <w:rPr>
          <w:lang w:val="en-US"/>
        </w:rPr>
        <w:t>[1]</w:t>
      </w:r>
      <w:r w:rsidR="00F60E3F">
        <w:rPr>
          <w:lang w:val="en-US"/>
        </w:rPr>
        <w:fldChar w:fldCharType="end"/>
      </w:r>
      <w:r w:rsidRPr="00C956CD">
        <w:rPr>
          <w:lang w:val="en-US"/>
        </w:rPr>
        <w:t>:</w:t>
      </w:r>
    </w:p>
    <w:p w14:paraId="2D034AC9" w14:textId="60FCFC04" w:rsidR="00D836D8" w:rsidRPr="00FC5091" w:rsidRDefault="008760EF" w:rsidP="0042242D">
      <w:r>
        <w:rPr>
          <w:lang w:val="en-US"/>
        </w:rPr>
        <w:t>“</w:t>
      </w:r>
      <w:r w:rsidR="00D836D8">
        <w:t>when</w:t>
      </w:r>
      <w:r w:rsidR="00D836D8" w:rsidRPr="00E94F7E">
        <w:t xml:space="preserve"> the UE detects a PDCCH transmission addressed to P-RNTI</w:t>
      </w:r>
      <w:r w:rsidR="00D836D8">
        <w:t xml:space="preserve"> within the UE’s PO</w:t>
      </w:r>
      <w:r w:rsidR="00D836D8" w:rsidRPr="00E94F7E">
        <w:t xml:space="preserve">, it is not required to monitor the </w:t>
      </w:r>
      <w:r w:rsidR="00D836D8" w:rsidRPr="00FC5091">
        <w:t>subsequent PDCCH monitoring occasions for this PO.</w:t>
      </w:r>
      <w:r w:rsidRPr="00FC5091">
        <w:t>“</w:t>
      </w:r>
    </w:p>
    <w:p w14:paraId="77C944C2" w14:textId="5ADF4FB4" w:rsidR="00341F0D" w:rsidRPr="00FC5091" w:rsidRDefault="00341F0D" w:rsidP="00341F0D">
      <w:pPr>
        <w:overflowPunct/>
        <w:autoSpaceDE/>
        <w:autoSpaceDN/>
        <w:adjustRightInd/>
        <w:textAlignment w:val="auto"/>
        <w:rPr>
          <w:lang w:val="en-US"/>
        </w:rPr>
      </w:pPr>
      <w:r w:rsidRPr="00FC5091">
        <w:rPr>
          <w:lang w:val="en-US"/>
        </w:rPr>
        <w:t>At RAN2#10</w:t>
      </w:r>
      <w:r w:rsidRPr="00FC5091">
        <w:t>6</w:t>
      </w:r>
      <w:r w:rsidRPr="00FC5091">
        <w:rPr>
          <w:lang w:val="en-US"/>
        </w:rPr>
        <w:t xml:space="preserve">, there was </w:t>
      </w:r>
      <w:r w:rsidR="000A7697" w:rsidRPr="00FC5091">
        <w:rPr>
          <w:lang w:val="en-US"/>
        </w:rPr>
        <w:t xml:space="preserve">additionally </w:t>
      </w:r>
      <w:r w:rsidRPr="00FC5091">
        <w:rPr>
          <w:lang w:val="en-US"/>
        </w:rPr>
        <w:t xml:space="preserve">an </w:t>
      </w:r>
      <w:r w:rsidRPr="00FC5091">
        <w:rPr>
          <w:b/>
          <w:i/>
        </w:rPr>
        <w:t>assumption</w:t>
      </w:r>
      <w:r w:rsidRPr="00FC5091">
        <w:rPr>
          <w:lang w:val="en-US"/>
        </w:rPr>
        <w:t xml:space="preserve"> </w:t>
      </w:r>
      <w:r w:rsidR="008760EF" w:rsidRPr="00FC5091">
        <w:rPr>
          <w:lang w:val="en-US"/>
        </w:rPr>
        <w:t xml:space="preserve">that the UE may stop PDCCH monitoring for paging also in other cases </w:t>
      </w:r>
      <w:r w:rsidR="008760EF" w:rsidRPr="00FC5091">
        <w:rPr>
          <w:lang w:val="en-US"/>
        </w:rPr>
        <w:fldChar w:fldCharType="begin"/>
      </w:r>
      <w:r w:rsidR="008760EF" w:rsidRPr="00FC5091">
        <w:rPr>
          <w:lang w:val="en-US"/>
        </w:rPr>
        <w:instrText xml:space="preserve"> REF _Ref13837162 \r \h </w:instrText>
      </w:r>
      <w:r w:rsidR="00FC5091">
        <w:rPr>
          <w:lang w:val="en-US"/>
        </w:rPr>
        <w:instrText xml:space="preserve"> \* MERGEFORMAT </w:instrText>
      </w:r>
      <w:r w:rsidR="008760EF" w:rsidRPr="00FC5091">
        <w:rPr>
          <w:lang w:val="en-US"/>
        </w:rPr>
      </w:r>
      <w:r w:rsidR="008760EF" w:rsidRPr="00FC5091">
        <w:rPr>
          <w:lang w:val="en-US"/>
        </w:rPr>
        <w:fldChar w:fldCharType="separate"/>
      </w:r>
      <w:r w:rsidR="00470851" w:rsidRPr="00FC5091">
        <w:rPr>
          <w:lang w:val="en-US"/>
        </w:rPr>
        <w:t>[1]</w:t>
      </w:r>
      <w:r w:rsidR="008760EF" w:rsidRPr="00FC5091">
        <w:rPr>
          <w:lang w:val="en-US"/>
        </w:rPr>
        <w:fldChar w:fldCharType="end"/>
      </w:r>
      <w:r w:rsidRPr="00FC5091">
        <w:rPr>
          <w:lang w:val="en-US"/>
        </w:rPr>
        <w:t>:</w:t>
      </w:r>
      <w:r w:rsidR="008760EF" w:rsidRPr="00FC5091">
        <w:rPr>
          <w:lang w:val="en-US"/>
        </w:rPr>
        <w:t xml:space="preserve"> “RAN2 assumes that </w:t>
      </w:r>
      <w:r w:rsidR="008760EF" w:rsidRPr="00FC5091">
        <w:rPr>
          <w:b/>
          <w:lang w:val="en-US"/>
        </w:rPr>
        <w:t>there may be other detection mechanisms</w:t>
      </w:r>
      <w:r w:rsidR="008760EF" w:rsidRPr="00FC5091">
        <w:rPr>
          <w:lang w:val="en-US"/>
        </w:rPr>
        <w:t xml:space="preserve"> to stop the UE from monitoring paging occasions, e.g. detection of gNB access to the channel. The other detection mechanisms are FFS.”</w:t>
      </w:r>
    </w:p>
    <w:p w14:paraId="58C3F1AF" w14:textId="4CB61393" w:rsidR="000A7697" w:rsidRPr="00FC5091" w:rsidRDefault="000A7697" w:rsidP="00341F0D">
      <w:pPr>
        <w:overflowPunct/>
        <w:autoSpaceDE/>
        <w:autoSpaceDN/>
        <w:adjustRightInd/>
        <w:textAlignment w:val="auto"/>
        <w:rPr>
          <w:lang w:val="en-US"/>
        </w:rPr>
      </w:pPr>
      <w:r w:rsidRPr="00FC5091">
        <w:rPr>
          <w:lang w:val="en-US"/>
        </w:rPr>
        <w:t xml:space="preserve">It should be clarified that the “other detection mechanisms” </w:t>
      </w:r>
      <w:r w:rsidR="00E9076E" w:rsidRPr="00FC5091">
        <w:rPr>
          <w:lang w:val="en-US"/>
        </w:rPr>
        <w:t>comprise detection of gNB access to the channel and are all FFS as compared to the already agreed detection of PDCCH addressed to P-RNTI</w:t>
      </w:r>
      <w:r w:rsidR="00E9076E" w:rsidRPr="00FC5091">
        <w:rPr>
          <w:color w:val="1F497D"/>
          <w:lang w:val="en-US"/>
        </w:rPr>
        <w:t>.</w:t>
      </w:r>
    </w:p>
    <w:p w14:paraId="4D0067BE" w14:textId="4248E034" w:rsidR="00C956CD" w:rsidRPr="00C956CD" w:rsidRDefault="00C956CD" w:rsidP="00C956CD">
      <w:pPr>
        <w:overflowPunct/>
        <w:autoSpaceDE/>
        <w:autoSpaceDN/>
        <w:adjustRightInd/>
        <w:textAlignment w:val="auto"/>
        <w:rPr>
          <w:lang w:val="en-US"/>
        </w:rPr>
      </w:pPr>
      <w:r w:rsidRPr="00FC5091">
        <w:rPr>
          <w:lang w:val="en-US"/>
        </w:rPr>
        <w:t>Note that the specification TS 38.304</w:t>
      </w:r>
      <w:r w:rsidR="001A47CA" w:rsidRPr="00FC5091">
        <w:t xml:space="preserve"> </w:t>
      </w:r>
      <w:r w:rsidRPr="00FC5091">
        <w:rPr>
          <w:lang w:val="en-US"/>
        </w:rPr>
        <w:t>the term “PDCCH monitoring occasion” (or “PDCCH monitoring occasion for paging”) is used</w:t>
      </w:r>
      <w:r w:rsidR="00470851" w:rsidRPr="00FC5091">
        <w:rPr>
          <w:lang w:val="en-US"/>
        </w:rPr>
        <w:t xml:space="preserve"> rather than “paging monitoring occasion”</w:t>
      </w:r>
      <w:r w:rsidRPr="00FC5091">
        <w:rPr>
          <w:lang w:val="en-US"/>
        </w:rPr>
        <w:t>. In this contribution we will henceforth use the terminology from TS 38.304.</w:t>
      </w:r>
    </w:p>
    <w:p w14:paraId="2398C582" w14:textId="77777777" w:rsidR="00C956CD" w:rsidRPr="00C956CD" w:rsidRDefault="00C956CD" w:rsidP="00C956CD">
      <w:pPr>
        <w:keepNext/>
        <w:keepLines/>
        <w:pBdr>
          <w:top w:val="single" w:sz="12" w:space="3" w:color="auto"/>
        </w:pBdr>
        <w:spacing w:before="240"/>
        <w:ind w:left="1134" w:hanging="1134"/>
        <w:outlineLvl w:val="0"/>
        <w:rPr>
          <w:sz w:val="36"/>
          <w:lang w:val="en-US"/>
        </w:rPr>
      </w:pPr>
      <w:bookmarkStart w:id="1" w:name="_Ref178064866"/>
      <w:r w:rsidRPr="00C956CD">
        <w:rPr>
          <w:sz w:val="36"/>
          <w:lang w:val="en-US"/>
        </w:rPr>
        <w:t>2</w:t>
      </w:r>
      <w:r w:rsidRPr="00C956CD">
        <w:rPr>
          <w:sz w:val="36"/>
          <w:lang w:val="en-US"/>
        </w:rPr>
        <w:tab/>
        <w:t>Discussion</w:t>
      </w:r>
      <w:bookmarkEnd w:id="1"/>
    </w:p>
    <w:p w14:paraId="36DDCBC4" w14:textId="124DC7FC" w:rsidR="00C956CD" w:rsidRPr="00C956CD" w:rsidRDefault="00C956CD" w:rsidP="00C956CD">
      <w:pPr>
        <w:rPr>
          <w:rFonts w:cs="Arial"/>
          <w:lang w:val="en-US"/>
        </w:rPr>
      </w:pPr>
      <w:r w:rsidRPr="00C956CD">
        <w:rPr>
          <w:rFonts w:cs="Arial"/>
          <w:lang w:val="en-US"/>
        </w:rPr>
        <w:t xml:space="preserve">Relevant text from TS 38.304 </w:t>
      </w:r>
      <w:r w:rsidRPr="00C956CD">
        <w:rPr>
          <w:rFonts w:cs="Arial"/>
          <w:lang w:val="en-US"/>
        </w:rPr>
        <w:fldChar w:fldCharType="begin"/>
      </w:r>
      <w:r w:rsidRPr="00C956CD">
        <w:rPr>
          <w:rFonts w:cs="Arial"/>
          <w:lang w:val="en-US"/>
        </w:rPr>
        <w:instrText xml:space="preserve"> REF _Ref4404029 \r \h </w:instrText>
      </w:r>
      <w:r w:rsidRPr="00C956CD">
        <w:rPr>
          <w:rFonts w:cs="Arial"/>
          <w:lang w:val="en-US"/>
        </w:rPr>
      </w:r>
      <w:r w:rsidRPr="00C956CD">
        <w:rPr>
          <w:rFonts w:cs="Arial"/>
          <w:lang w:val="en-US"/>
        </w:rPr>
        <w:fldChar w:fldCharType="separate"/>
      </w:r>
      <w:r w:rsidR="00470851">
        <w:rPr>
          <w:rFonts w:cs="Arial"/>
          <w:lang w:val="en-US"/>
        </w:rPr>
        <w:t>[2]</w:t>
      </w:r>
      <w:r w:rsidRPr="00C956CD">
        <w:rPr>
          <w:rFonts w:cs="Arial"/>
          <w:lang w:val="en-US"/>
        </w:rPr>
        <w:fldChar w:fldCharType="end"/>
      </w:r>
      <w:r w:rsidRPr="00C956CD">
        <w:rPr>
          <w:rFonts w:cs="Arial"/>
          <w:lang w:val="en-US"/>
        </w:rPr>
        <w:t>:</w:t>
      </w:r>
    </w:p>
    <w:tbl>
      <w:tblPr>
        <w:tblStyle w:val="TableGrid1"/>
        <w:tblW w:w="0" w:type="auto"/>
        <w:tblInd w:w="-5" w:type="dxa"/>
        <w:tblLook w:val="04A0" w:firstRow="1" w:lastRow="0" w:firstColumn="1" w:lastColumn="0" w:noHBand="0" w:noVBand="1"/>
      </w:tblPr>
      <w:tblGrid>
        <w:gridCol w:w="9067"/>
      </w:tblGrid>
      <w:tr w:rsidR="00C956CD" w:rsidRPr="00C956CD" w14:paraId="2A667A2C" w14:textId="77777777" w:rsidTr="00362309">
        <w:tc>
          <w:tcPr>
            <w:tcW w:w="9067" w:type="dxa"/>
          </w:tcPr>
          <w:p w14:paraId="75DEF93D" w14:textId="77777777" w:rsidR="00C956CD" w:rsidRPr="00C956CD" w:rsidRDefault="00C956CD" w:rsidP="00C956CD">
            <w:pPr>
              <w:overflowPunct/>
              <w:autoSpaceDE/>
              <w:autoSpaceDN/>
              <w:adjustRightInd/>
              <w:textAlignment w:val="auto"/>
              <w:rPr>
                <w:rFonts w:ascii="Times New Roman" w:hAnsi="Times New Roman"/>
                <w:lang w:val="en-US" w:eastAsia="en-US"/>
              </w:rPr>
            </w:pPr>
            <w:r w:rsidRPr="00C956CD">
              <w:rPr>
                <w:rFonts w:ascii="Times New Roman" w:hAnsi="Times New Roman"/>
                <w:lang w:val="en-US" w:eastAsia="en-US"/>
              </w:rPr>
              <w:t xml:space="preserve">The PDCCH monitoring occasions for paging are determined according to </w:t>
            </w:r>
            <w:r w:rsidRPr="00C956CD">
              <w:rPr>
                <w:rFonts w:ascii="Times New Roman" w:hAnsi="Times New Roman"/>
                <w:i/>
                <w:lang w:val="en-US" w:eastAsia="en-US"/>
              </w:rPr>
              <w:t xml:space="preserve">pagingSearchSpace </w:t>
            </w:r>
            <w:r w:rsidRPr="00C956CD">
              <w:rPr>
                <w:rFonts w:ascii="Times New Roman" w:hAnsi="Times New Roman"/>
                <w:lang w:val="en-US" w:eastAsia="en-US"/>
              </w:rPr>
              <w:t xml:space="preserve">as specified in TS 38.213 [4] and </w:t>
            </w:r>
            <w:r w:rsidRPr="00C956CD">
              <w:rPr>
                <w:rFonts w:ascii="Times New Roman" w:hAnsi="Times New Roman"/>
                <w:i/>
                <w:lang w:val="en-US" w:eastAsia="en-US"/>
              </w:rPr>
              <w:t>firstPDCCH-MonitoringOccasionOfPO</w:t>
            </w:r>
            <w:r w:rsidRPr="00C956CD">
              <w:rPr>
                <w:rFonts w:ascii="Times New Roman" w:hAnsi="Times New Roman"/>
                <w:lang w:val="en-US" w:eastAsia="en-US"/>
              </w:rPr>
              <w:t xml:space="preserve"> if</w:t>
            </w:r>
            <w:r w:rsidRPr="00C956CD">
              <w:rPr>
                <w:rFonts w:ascii="Times New Roman" w:hAnsi="Times New Roman"/>
                <w:i/>
                <w:lang w:val="en-US" w:eastAsia="en-US"/>
              </w:rPr>
              <w:t xml:space="preserve"> </w:t>
            </w:r>
            <w:r w:rsidRPr="00C956CD">
              <w:rPr>
                <w:rFonts w:ascii="Times New Roman" w:hAnsi="Times New Roman"/>
                <w:lang w:val="en-US" w:eastAsia="en-US"/>
              </w:rPr>
              <w:t xml:space="preserve">configured as specified in TS 38.331 [3]. </w:t>
            </w:r>
            <w:r w:rsidRPr="00C956CD">
              <w:rPr>
                <w:rFonts w:ascii="Times New Roman" w:hAnsi="Times New Roman"/>
                <w:lang w:val="en-US" w:eastAsia="ko-KR"/>
              </w:rPr>
              <w:t>Otherwise,</w:t>
            </w:r>
            <w:r w:rsidRPr="00C956CD">
              <w:rPr>
                <w:rFonts w:ascii="Times New Roman" w:hAnsi="Times New Roman"/>
                <w:lang w:val="en-US" w:eastAsia="en-US"/>
              </w:rPr>
              <w:t xml:space="preserve"> w</w:t>
            </w:r>
            <w:r w:rsidRPr="00C956CD">
              <w:rPr>
                <w:rFonts w:ascii="Times New Roman" w:hAnsi="Times New Roman"/>
                <w:lang w:val="en-US" w:eastAsia="zh-CN"/>
              </w:rPr>
              <w:t xml:space="preserve">hen </w:t>
            </w:r>
            <w:r w:rsidRPr="00C956CD">
              <w:rPr>
                <w:rFonts w:ascii="Times New Roman" w:hAnsi="Times New Roman"/>
                <w:i/>
                <w:lang w:val="en-US" w:eastAsia="en-US"/>
              </w:rPr>
              <w:t>SearchSpaceId</w:t>
            </w:r>
            <w:r w:rsidRPr="00C956CD">
              <w:rPr>
                <w:rFonts w:ascii="Times New Roman" w:hAnsi="Times New Roman"/>
                <w:lang w:val="en-US" w:eastAsia="en-US"/>
              </w:rPr>
              <w:t xml:space="preserve"> = 0</w:t>
            </w:r>
            <w:r w:rsidRPr="00C956CD">
              <w:rPr>
                <w:rFonts w:ascii="Times New Roman" w:hAnsi="Times New Roman"/>
                <w:lang w:val="en-US" w:eastAsia="zh-CN"/>
              </w:rPr>
              <w:t xml:space="preserve"> is configured for </w:t>
            </w:r>
            <w:r w:rsidRPr="00C956CD">
              <w:rPr>
                <w:rFonts w:ascii="Times New Roman" w:hAnsi="Times New Roman"/>
                <w:i/>
                <w:lang w:val="en-US" w:eastAsia="en-US"/>
              </w:rPr>
              <w:t>pagingSearchSpace</w:t>
            </w:r>
            <w:r w:rsidRPr="00C956CD">
              <w:rPr>
                <w:rFonts w:ascii="Times New Roman" w:hAnsi="Times New Roman"/>
                <w:lang w:val="en-US" w:eastAsia="zh-CN"/>
              </w:rPr>
              <w:t xml:space="preserve">, </w:t>
            </w:r>
            <w:r w:rsidRPr="00C956CD">
              <w:rPr>
                <w:rFonts w:ascii="Times New Roman" w:hAnsi="Times New Roman"/>
                <w:lang w:val="en-US" w:eastAsia="en-US"/>
              </w:rPr>
              <w:t>the PDCCH monitoring occasions for paging are same as for RMSI as defined in clause 13 in TS 38.213 [4].</w:t>
            </w:r>
          </w:p>
          <w:p w14:paraId="060C8D9A" w14:textId="77777777" w:rsidR="00C956CD" w:rsidRPr="00C956CD" w:rsidRDefault="00C956CD" w:rsidP="00C956CD">
            <w:pPr>
              <w:overflowPunct/>
              <w:autoSpaceDE/>
              <w:autoSpaceDN/>
              <w:adjustRightInd/>
              <w:textAlignment w:val="auto"/>
              <w:rPr>
                <w:rFonts w:ascii="Times New Roman" w:hAnsi="Times New Roman"/>
                <w:bCs/>
                <w:lang w:val="en-US" w:eastAsia="en-US"/>
              </w:rPr>
            </w:pPr>
            <w:bookmarkStart w:id="2" w:name="_Hlk515815985"/>
            <w:r w:rsidRPr="00C956CD">
              <w:rPr>
                <w:rFonts w:ascii="Times New Roman" w:hAnsi="Times New Roman"/>
                <w:lang w:val="en-US" w:eastAsia="zh-CN"/>
              </w:rPr>
              <w:t xml:space="preserve">When </w:t>
            </w:r>
            <w:r w:rsidRPr="00C956CD">
              <w:rPr>
                <w:rFonts w:ascii="Times New Roman" w:hAnsi="Times New Roman"/>
                <w:i/>
                <w:lang w:val="en-US" w:eastAsia="en-US"/>
              </w:rPr>
              <w:t>SearchSpaceId</w:t>
            </w:r>
            <w:r w:rsidRPr="00C956CD">
              <w:rPr>
                <w:rFonts w:ascii="Times New Roman" w:hAnsi="Times New Roman"/>
                <w:lang w:val="en-US" w:eastAsia="en-US"/>
              </w:rPr>
              <w:t xml:space="preserve"> = 0</w:t>
            </w:r>
            <w:r w:rsidRPr="00C956CD">
              <w:rPr>
                <w:rFonts w:ascii="Times New Roman" w:hAnsi="Times New Roman"/>
                <w:lang w:val="en-US" w:eastAsia="zh-CN"/>
              </w:rPr>
              <w:t xml:space="preserve"> is configured for </w:t>
            </w:r>
            <w:r w:rsidRPr="00C956CD">
              <w:rPr>
                <w:rFonts w:ascii="Times New Roman" w:hAnsi="Times New Roman"/>
                <w:i/>
                <w:lang w:val="en-US" w:eastAsia="en-US"/>
              </w:rPr>
              <w:t>pagingSearchSpace</w:t>
            </w:r>
            <w:r w:rsidRPr="00C956CD">
              <w:rPr>
                <w:rFonts w:ascii="Times New Roman" w:hAnsi="Times New Roman"/>
                <w:bCs/>
                <w:lang w:val="en-US" w:eastAsia="en-US"/>
              </w:rPr>
              <w:t xml:space="preserve">, Ns is either 1 or 2. For Ns = 1, there is only one PO which starts </w:t>
            </w:r>
            <w:r w:rsidRPr="00C956CD">
              <w:rPr>
                <w:rFonts w:ascii="Times New Roman" w:hAnsi="Times New Roman" w:hint="eastAsia"/>
                <w:bCs/>
                <w:lang w:val="en-US" w:eastAsia="ko-KR"/>
              </w:rPr>
              <w:t xml:space="preserve">from the first PDCCH monitoring occasion for paging </w:t>
            </w:r>
            <w:r w:rsidRPr="00C956CD">
              <w:rPr>
                <w:rFonts w:ascii="Times New Roman" w:hAnsi="Times New Roman"/>
                <w:bCs/>
                <w:lang w:val="en-US" w:eastAsia="en-US"/>
              </w:rPr>
              <w:t>in the PF. For Ns = 2, PO is either in the first half frame (i_s = 0) or the second half frame (i_s = 1) of the PF.</w:t>
            </w:r>
          </w:p>
          <w:p w14:paraId="2AA10AEA" w14:textId="77777777" w:rsidR="00C956CD" w:rsidRPr="00C956CD" w:rsidRDefault="00C956CD" w:rsidP="00C956CD">
            <w:pPr>
              <w:overflowPunct/>
              <w:autoSpaceDE/>
              <w:autoSpaceDN/>
              <w:adjustRightInd/>
              <w:textAlignment w:val="auto"/>
              <w:rPr>
                <w:rFonts w:ascii="Times New Roman" w:hAnsi="Times New Roman"/>
                <w:lang w:val="en-US" w:eastAsia="ko-KR"/>
              </w:rPr>
            </w:pPr>
            <w:r w:rsidRPr="00C956CD">
              <w:rPr>
                <w:rFonts w:ascii="Times New Roman" w:hAnsi="Times New Roman"/>
                <w:lang w:val="en-US" w:eastAsia="zh-CN"/>
              </w:rPr>
              <w:t xml:space="preserve">When </w:t>
            </w:r>
            <w:r w:rsidRPr="00C956CD">
              <w:rPr>
                <w:rFonts w:ascii="Times New Roman" w:hAnsi="Times New Roman"/>
                <w:i/>
                <w:lang w:val="en-US" w:eastAsia="en-US"/>
              </w:rPr>
              <w:t>SearchSpaceId</w:t>
            </w:r>
            <w:r w:rsidRPr="00C956CD">
              <w:rPr>
                <w:rFonts w:ascii="Times New Roman" w:hAnsi="Times New Roman"/>
                <w:lang w:val="en-US" w:eastAsia="en-US"/>
              </w:rPr>
              <w:t xml:space="preserve"> </w:t>
            </w:r>
            <w:r w:rsidRPr="00C956CD">
              <w:rPr>
                <w:rFonts w:ascii="Times New Roman" w:hAnsi="Times New Roman"/>
                <w:lang w:val="en-US" w:eastAsia="zh-CN"/>
              </w:rPr>
              <w:t xml:space="preserve">other than 0 is configured for </w:t>
            </w:r>
            <w:r w:rsidRPr="00C956CD">
              <w:rPr>
                <w:rFonts w:ascii="Times New Roman" w:hAnsi="Times New Roman"/>
                <w:i/>
                <w:lang w:val="en-US" w:eastAsia="en-US"/>
              </w:rPr>
              <w:t>pagingSearchSpace</w:t>
            </w:r>
            <w:r w:rsidRPr="00C956CD">
              <w:rPr>
                <w:rFonts w:ascii="Times New Roman" w:hAnsi="Times New Roman"/>
                <w:i/>
                <w:lang w:val="en-US" w:eastAsia="zh-CN"/>
              </w:rPr>
              <w:t xml:space="preserve">, </w:t>
            </w:r>
            <w:r w:rsidRPr="00C956CD">
              <w:rPr>
                <w:rFonts w:ascii="Times New Roman" w:hAnsi="Times New Roman"/>
                <w:lang w:val="en-US" w:eastAsia="en-US"/>
              </w:rPr>
              <w:t>the UE monitors the (i_s + 1)</w:t>
            </w:r>
            <w:r w:rsidRPr="00C956CD">
              <w:rPr>
                <w:rFonts w:ascii="Times New Roman" w:hAnsi="Times New Roman"/>
                <w:vertAlign w:val="superscript"/>
                <w:lang w:val="en-US" w:eastAsia="en-US"/>
              </w:rPr>
              <w:t>th</w:t>
            </w:r>
            <w:r w:rsidRPr="00C956CD">
              <w:rPr>
                <w:rFonts w:ascii="Times New Roman" w:hAnsi="Times New Roman"/>
                <w:lang w:val="en-US" w:eastAsia="en-US"/>
              </w:rPr>
              <w:t xml:space="preserve"> PO.</w:t>
            </w:r>
            <w:r w:rsidRPr="00C956CD">
              <w:rPr>
                <w:rFonts w:ascii="Times New Roman" w:hAnsi="Times New Roman"/>
                <w:lang w:val="en-US" w:eastAsia="ko-KR"/>
              </w:rPr>
              <w:t xml:space="preserve"> A</w:t>
            </w:r>
            <w:r w:rsidRPr="00C956CD">
              <w:rPr>
                <w:rFonts w:ascii="Times New Roman" w:hAnsi="Times New Roman"/>
                <w:lang w:val="en-US" w:eastAsia="en-US"/>
              </w:rPr>
              <w:t xml:space="preserve"> PO </w:t>
            </w:r>
            <w:r w:rsidRPr="00C956CD">
              <w:rPr>
                <w:rFonts w:ascii="Times New Roman" w:hAnsi="Times New Roman" w:hint="eastAsia"/>
                <w:lang w:val="en-US" w:eastAsia="ko-KR"/>
              </w:rPr>
              <w:t xml:space="preserve">is a set of 'S' consecutive </w:t>
            </w:r>
            <w:r w:rsidRPr="00C956CD">
              <w:rPr>
                <w:rFonts w:ascii="Times New Roman" w:hAnsi="Times New Roman"/>
                <w:lang w:val="en-US" w:eastAsia="en-US"/>
              </w:rPr>
              <w:t>PDCCH monitoring occasion</w:t>
            </w:r>
            <w:r w:rsidRPr="00C956CD">
              <w:rPr>
                <w:rFonts w:ascii="Times New Roman" w:hAnsi="Times New Roman" w:hint="eastAsia"/>
                <w:lang w:val="en-US" w:eastAsia="ko-KR"/>
              </w:rPr>
              <w:t>s</w:t>
            </w:r>
            <w:r w:rsidRPr="00C956CD">
              <w:rPr>
                <w:rFonts w:ascii="Times New Roman" w:hAnsi="Times New Roman"/>
                <w:lang w:val="en-US" w:eastAsia="ko-KR"/>
              </w:rPr>
              <w:t xml:space="preserve"> </w:t>
            </w:r>
            <w:r w:rsidRPr="00C956CD">
              <w:rPr>
                <w:rFonts w:ascii="Times New Roman" w:hAnsi="Times New Roman"/>
                <w:lang w:val="en-US" w:eastAsia="en-US"/>
              </w:rPr>
              <w:t>where</w:t>
            </w:r>
            <w:r w:rsidRPr="00C956CD">
              <w:rPr>
                <w:rFonts w:ascii="Times New Roman" w:hAnsi="Times New Roman" w:hint="eastAsia"/>
                <w:lang w:val="en-US" w:eastAsia="ko-KR"/>
              </w:rPr>
              <w:t xml:space="preserve"> 'S'</w:t>
            </w:r>
            <w:r w:rsidRPr="00C956CD">
              <w:rPr>
                <w:rFonts w:ascii="Times New Roman" w:hAnsi="Times New Roman"/>
                <w:lang w:val="en-US" w:eastAsia="en-US"/>
              </w:rPr>
              <w:t xml:space="preserve"> is the number of actual transmitted SSBs determined according to </w:t>
            </w:r>
            <w:r w:rsidRPr="00C956CD">
              <w:rPr>
                <w:rFonts w:ascii="Times New Roman" w:hAnsi="Times New Roman"/>
                <w:i/>
                <w:lang w:val="en-US" w:eastAsia="en-US"/>
              </w:rPr>
              <w:t>ssb-PositionsInBurst</w:t>
            </w:r>
            <w:r w:rsidRPr="00C956CD">
              <w:rPr>
                <w:rFonts w:ascii="Times New Roman" w:hAnsi="Times New Roman"/>
                <w:lang w:val="en-US" w:eastAsia="en-US"/>
              </w:rPr>
              <w:t xml:space="preserve"> in</w:t>
            </w:r>
            <w:r w:rsidRPr="00C956CD">
              <w:rPr>
                <w:rFonts w:ascii="Times New Roman" w:hAnsi="Times New Roman"/>
                <w:i/>
                <w:lang w:val="en-US" w:eastAsia="en-US"/>
              </w:rPr>
              <w:t xml:space="preserve"> SIB1</w:t>
            </w:r>
            <w:r w:rsidRPr="00C956CD">
              <w:rPr>
                <w:rFonts w:ascii="Times New Roman" w:hAnsi="Times New Roman"/>
                <w:lang w:val="en-US" w:eastAsia="ko-KR"/>
              </w:rPr>
              <w:t>.</w:t>
            </w:r>
            <w:r w:rsidRPr="00C956CD">
              <w:rPr>
                <w:rFonts w:ascii="Times New Roman" w:hAnsi="Times New Roman" w:hint="eastAsia"/>
                <w:lang w:val="en-US" w:eastAsia="ko-KR"/>
              </w:rPr>
              <w:t xml:space="preserve"> The</w:t>
            </w:r>
            <w:r w:rsidRPr="00C956CD">
              <w:rPr>
                <w:rFonts w:ascii="Times New Roman" w:hAnsi="Times New Roman"/>
                <w:lang w:val="en-US" w:eastAsia="en-US"/>
              </w:rPr>
              <w:t xml:space="preserve"> K</w:t>
            </w:r>
            <w:r w:rsidRPr="00C956CD">
              <w:rPr>
                <w:rFonts w:ascii="Times New Roman" w:hAnsi="Times New Roman"/>
                <w:vertAlign w:val="superscript"/>
                <w:lang w:val="en-US" w:eastAsia="en-US"/>
              </w:rPr>
              <w:t>th</w:t>
            </w:r>
            <w:r w:rsidRPr="00C956CD">
              <w:rPr>
                <w:rFonts w:ascii="Times New Roman" w:hAnsi="Times New Roman"/>
                <w:lang w:val="en-US" w:eastAsia="en-US"/>
              </w:rPr>
              <w:t xml:space="preserve"> </w:t>
            </w:r>
            <w:r w:rsidRPr="00C956CD">
              <w:rPr>
                <w:rFonts w:ascii="Times New Roman" w:hAnsi="Times New Roman" w:hint="eastAsia"/>
                <w:lang w:val="en-US" w:eastAsia="ko-KR"/>
              </w:rPr>
              <w:t xml:space="preserve">PDCCH </w:t>
            </w:r>
            <w:r w:rsidRPr="00C956CD">
              <w:rPr>
                <w:rFonts w:ascii="Times New Roman" w:hAnsi="Times New Roman"/>
                <w:lang w:val="en-US" w:eastAsia="en-US"/>
              </w:rPr>
              <w:t xml:space="preserve">monitoring occasion </w:t>
            </w:r>
            <w:r w:rsidRPr="00C956CD">
              <w:rPr>
                <w:rFonts w:ascii="Times New Roman" w:hAnsi="Times New Roman" w:hint="eastAsia"/>
                <w:lang w:val="en-US" w:eastAsia="ko-KR"/>
              </w:rPr>
              <w:t xml:space="preserve">for paging </w:t>
            </w:r>
            <w:r w:rsidRPr="00C956CD">
              <w:rPr>
                <w:rFonts w:ascii="Times New Roman" w:hAnsi="Times New Roman"/>
                <w:lang w:val="en-US" w:eastAsia="en-US"/>
              </w:rPr>
              <w:t>in the PO correspond</w:t>
            </w:r>
            <w:r w:rsidRPr="00C956CD">
              <w:rPr>
                <w:rFonts w:ascii="Times New Roman" w:hAnsi="Times New Roman" w:hint="eastAsia"/>
                <w:lang w:val="en-US" w:eastAsia="ko-KR"/>
              </w:rPr>
              <w:t>s</w:t>
            </w:r>
            <w:r w:rsidRPr="00C956CD">
              <w:rPr>
                <w:rFonts w:ascii="Times New Roman" w:hAnsi="Times New Roman"/>
                <w:lang w:val="en-US" w:eastAsia="en-US"/>
              </w:rPr>
              <w:t xml:space="preserve"> to the K</w:t>
            </w:r>
            <w:r w:rsidRPr="00C956CD">
              <w:rPr>
                <w:rFonts w:ascii="Times New Roman" w:hAnsi="Times New Roman" w:hint="eastAsia"/>
                <w:vertAlign w:val="superscript"/>
                <w:lang w:val="en-US" w:eastAsia="ko-KR"/>
              </w:rPr>
              <w:t>th</w:t>
            </w:r>
            <w:r w:rsidRPr="00C956CD">
              <w:rPr>
                <w:rFonts w:ascii="Times New Roman" w:hAnsi="Times New Roman" w:hint="eastAsia"/>
                <w:lang w:val="en-US" w:eastAsia="ko-KR"/>
              </w:rPr>
              <w:t xml:space="preserve"> </w:t>
            </w:r>
            <w:r w:rsidRPr="00C956CD">
              <w:rPr>
                <w:rFonts w:ascii="Times New Roman" w:hAnsi="Times New Roman"/>
                <w:lang w:val="en-US" w:eastAsia="en-US"/>
              </w:rPr>
              <w:t>transmitted SSB</w:t>
            </w:r>
            <w:r w:rsidRPr="00C956CD">
              <w:rPr>
                <w:rFonts w:ascii="Times New Roman" w:hAnsi="Times New Roman" w:hint="eastAsia"/>
                <w:lang w:val="en-US" w:eastAsia="ko-KR"/>
              </w:rPr>
              <w:t>.</w:t>
            </w:r>
            <w:r w:rsidRPr="00C956CD">
              <w:rPr>
                <w:rFonts w:ascii="Times New Roman" w:hAnsi="Times New Roman"/>
                <w:lang w:val="en-US" w:eastAsia="ko-KR"/>
              </w:rPr>
              <w:t xml:space="preserve"> The </w:t>
            </w:r>
            <w:r w:rsidRPr="00C956CD">
              <w:rPr>
                <w:rFonts w:ascii="Times New Roman" w:hAnsi="Times New Roman"/>
                <w:lang w:val="en-US" w:eastAsia="en-US"/>
              </w:rPr>
              <w:t>PDCCH monitoring occasions</w:t>
            </w:r>
            <w:r w:rsidRPr="00C956CD">
              <w:rPr>
                <w:rFonts w:ascii="Times New Roman" w:hAnsi="Times New Roman"/>
                <w:lang w:val="en-US" w:eastAsia="ko-KR"/>
              </w:rPr>
              <w:t xml:space="preserve"> </w:t>
            </w:r>
            <w:r w:rsidRPr="00C956CD">
              <w:rPr>
                <w:rFonts w:ascii="Times New Roman" w:hAnsi="Times New Roman"/>
                <w:lang w:val="en-US" w:eastAsia="en-US"/>
              </w:rPr>
              <w:t>for</w:t>
            </w:r>
            <w:r w:rsidRPr="00C956CD">
              <w:rPr>
                <w:rFonts w:ascii="Times New Roman" w:hAnsi="Times New Roman"/>
                <w:lang w:val="en-US" w:eastAsia="ko-KR"/>
              </w:rPr>
              <w:t xml:space="preserve"> paging which do not overlap with UL symbols </w:t>
            </w:r>
            <w:r w:rsidRPr="00C956CD">
              <w:rPr>
                <w:rFonts w:ascii="Times New Roman" w:hAnsi="Times New Roman"/>
                <w:lang w:val="en-US" w:eastAsia="en-US"/>
              </w:rPr>
              <w:t xml:space="preserve">are sequentially numbered </w:t>
            </w:r>
            <w:r w:rsidRPr="00C956CD">
              <w:rPr>
                <w:rFonts w:ascii="Times New Roman" w:hAnsi="Times New Roman"/>
                <w:lang w:val="en-US" w:eastAsia="en-US"/>
              </w:rPr>
              <w:lastRenderedPageBreak/>
              <w:t>from zero</w:t>
            </w:r>
            <w:r w:rsidRPr="00C956CD">
              <w:rPr>
                <w:rFonts w:ascii="Times New Roman" w:hAnsi="Times New Roman"/>
                <w:lang w:val="en-US" w:eastAsia="ko-KR"/>
              </w:rPr>
              <w:t xml:space="preserve"> </w:t>
            </w:r>
            <w:r w:rsidRPr="00C956CD">
              <w:rPr>
                <w:rFonts w:ascii="Times New Roman" w:hAnsi="Times New Roman"/>
                <w:lang w:val="en-US" w:eastAsia="en-US"/>
              </w:rPr>
              <w:t xml:space="preserve">starting from </w:t>
            </w:r>
            <w:r w:rsidRPr="00C956CD">
              <w:rPr>
                <w:rFonts w:ascii="Times New Roman" w:hAnsi="Times New Roman"/>
                <w:lang w:val="en-US" w:eastAsia="ko-KR"/>
              </w:rPr>
              <w:t xml:space="preserve">the </w:t>
            </w:r>
            <w:r w:rsidRPr="00C956CD">
              <w:rPr>
                <w:rFonts w:ascii="Times New Roman" w:hAnsi="Times New Roman"/>
                <w:lang w:val="en-US" w:eastAsia="en-US"/>
              </w:rPr>
              <w:t>first PDCCH monitoring occasion in the PF.</w:t>
            </w:r>
            <w:r w:rsidRPr="00C956CD">
              <w:rPr>
                <w:rFonts w:ascii="Times New Roman" w:hAnsi="Times New Roman"/>
                <w:lang w:val="en-US" w:eastAsia="ko-KR"/>
              </w:rPr>
              <w:t xml:space="preserve"> </w:t>
            </w:r>
            <w:r w:rsidRPr="00C956CD">
              <w:rPr>
                <w:rFonts w:ascii="Times New Roman" w:hAnsi="Times New Roman"/>
                <w:lang w:val="en-US" w:eastAsia="en-US"/>
              </w:rPr>
              <w:t xml:space="preserve">When </w:t>
            </w:r>
            <w:r w:rsidRPr="00C956CD">
              <w:rPr>
                <w:rFonts w:ascii="Times New Roman" w:hAnsi="Times New Roman"/>
                <w:i/>
                <w:lang w:val="en-US" w:eastAsia="en-US"/>
              </w:rPr>
              <w:t xml:space="preserve">firstPDCCH-MonitoringOccasionOfPO </w:t>
            </w:r>
            <w:r w:rsidRPr="00C956CD">
              <w:rPr>
                <w:rFonts w:ascii="Times New Roman" w:hAnsi="Times New Roman"/>
                <w:lang w:val="en-US" w:eastAsia="en-US"/>
              </w:rPr>
              <w:t>is present, the starting PDCCH monitoring occasion number of (i_s + 1)</w:t>
            </w:r>
            <w:r w:rsidRPr="00C956CD">
              <w:rPr>
                <w:rFonts w:ascii="Times New Roman" w:hAnsi="Times New Roman"/>
                <w:vertAlign w:val="superscript"/>
                <w:lang w:val="en-US" w:eastAsia="en-US"/>
              </w:rPr>
              <w:t>th</w:t>
            </w:r>
            <w:r w:rsidRPr="00C956CD">
              <w:rPr>
                <w:rFonts w:ascii="Times New Roman" w:hAnsi="Times New Roman"/>
                <w:lang w:val="en-US" w:eastAsia="en-US"/>
              </w:rPr>
              <w:t xml:space="preserve"> PO </w:t>
            </w:r>
            <w:r w:rsidRPr="00C956CD">
              <w:rPr>
                <w:rFonts w:ascii="Times New Roman" w:hAnsi="Times New Roman"/>
                <w:lang w:val="en-US" w:eastAsia="ko-KR"/>
              </w:rPr>
              <w:t xml:space="preserve">is </w:t>
            </w:r>
            <w:r w:rsidRPr="00C956CD">
              <w:rPr>
                <w:rFonts w:ascii="Times New Roman" w:hAnsi="Times New Roman"/>
                <w:lang w:val="en-US" w:eastAsia="en-US"/>
              </w:rPr>
              <w:t>the (i_s + 1)</w:t>
            </w:r>
            <w:r w:rsidRPr="00C956CD">
              <w:rPr>
                <w:rFonts w:ascii="Times New Roman" w:hAnsi="Times New Roman"/>
                <w:vertAlign w:val="superscript"/>
                <w:lang w:val="en-US" w:eastAsia="en-US"/>
              </w:rPr>
              <w:t>th</w:t>
            </w:r>
            <w:r w:rsidRPr="00C956CD">
              <w:rPr>
                <w:rFonts w:ascii="Times New Roman" w:hAnsi="Times New Roman"/>
                <w:lang w:val="en-US" w:eastAsia="en-US"/>
              </w:rPr>
              <w:t xml:space="preserve"> value of the </w:t>
            </w:r>
            <w:r w:rsidRPr="00C956CD">
              <w:rPr>
                <w:rFonts w:ascii="Times New Roman" w:hAnsi="Times New Roman"/>
                <w:i/>
                <w:lang w:val="en-US" w:eastAsia="en-US"/>
              </w:rPr>
              <w:t>firstPDCCH-MonitoringOccasionOfPO</w:t>
            </w:r>
            <w:r w:rsidRPr="00C956CD">
              <w:rPr>
                <w:rFonts w:ascii="Times New Roman" w:hAnsi="Times New Roman"/>
                <w:lang w:val="en-US" w:eastAsia="en-US"/>
              </w:rPr>
              <w:t xml:space="preserve"> parameter; </w:t>
            </w:r>
            <w:r w:rsidRPr="00C956CD">
              <w:rPr>
                <w:rFonts w:ascii="Times New Roman" w:hAnsi="Times New Roman"/>
                <w:lang w:val="en-US" w:eastAsia="ko-KR"/>
              </w:rPr>
              <w:t xml:space="preserve">otherwise, </w:t>
            </w:r>
            <w:r w:rsidRPr="00C956CD">
              <w:rPr>
                <w:rFonts w:ascii="Times New Roman" w:hAnsi="Times New Roman"/>
                <w:lang w:val="en-US" w:eastAsia="en-US"/>
              </w:rPr>
              <w:t xml:space="preserve">it is equal to i_s * </w:t>
            </w:r>
            <w:r w:rsidRPr="00C956CD">
              <w:rPr>
                <w:rFonts w:ascii="Times New Roman" w:hAnsi="Times New Roman"/>
                <w:lang w:val="en-US" w:eastAsia="ko-KR"/>
              </w:rPr>
              <w:t>S.</w:t>
            </w:r>
          </w:p>
          <w:p w14:paraId="7F2C6ECC" w14:textId="77777777" w:rsidR="00C956CD" w:rsidRPr="00C956CD" w:rsidRDefault="00C956CD" w:rsidP="00C956CD">
            <w:pPr>
              <w:keepLines/>
              <w:overflowPunct/>
              <w:autoSpaceDE/>
              <w:autoSpaceDN/>
              <w:adjustRightInd/>
              <w:ind w:left="1135" w:hanging="851"/>
              <w:textAlignment w:val="auto"/>
              <w:rPr>
                <w:rFonts w:ascii="Times New Roman" w:hAnsi="Times New Roman"/>
                <w:lang w:val="en-US" w:eastAsia="x-none"/>
              </w:rPr>
            </w:pPr>
            <w:r w:rsidRPr="00C956CD">
              <w:rPr>
                <w:rFonts w:ascii="Times New Roman" w:hAnsi="Times New Roman"/>
                <w:lang w:val="en-US" w:eastAsia="x-none"/>
              </w:rPr>
              <w:t>NOTE 1:</w:t>
            </w:r>
            <w:r w:rsidRPr="00C956CD">
              <w:rPr>
                <w:rFonts w:ascii="Times New Roman" w:hAnsi="Times New Roman"/>
                <w:lang w:val="en-US" w:eastAsia="x-none"/>
              </w:rPr>
              <w:tab/>
              <w:t>A PO associated with a PF may start in the PF or after the PF.</w:t>
            </w:r>
          </w:p>
          <w:bookmarkEnd w:id="2"/>
          <w:p w14:paraId="66A3865D" w14:textId="77777777" w:rsidR="00C956CD" w:rsidRPr="00C956CD" w:rsidRDefault="00C956CD" w:rsidP="00C956CD">
            <w:pPr>
              <w:keepLines/>
              <w:overflowPunct/>
              <w:autoSpaceDE/>
              <w:autoSpaceDN/>
              <w:adjustRightInd/>
              <w:ind w:left="1135" w:hanging="851"/>
              <w:textAlignment w:val="auto"/>
              <w:rPr>
                <w:rFonts w:ascii="Times New Roman" w:hAnsi="Times New Roman"/>
                <w:lang w:val="en-US" w:eastAsia="en-US"/>
              </w:rPr>
            </w:pPr>
            <w:r w:rsidRPr="00C956CD">
              <w:rPr>
                <w:rFonts w:ascii="Times New Roman" w:hAnsi="Times New Roman"/>
                <w:lang w:val="en-US" w:eastAsia="x-none"/>
              </w:rPr>
              <w:t>NOTE 2:</w:t>
            </w:r>
            <w:r w:rsidRPr="00C956CD">
              <w:rPr>
                <w:rFonts w:ascii="Times New Roman" w:hAnsi="Times New Roman"/>
                <w:lang w:val="en-US" w:eastAsia="x-none"/>
              </w:rPr>
              <w:tab/>
            </w:r>
            <w:r w:rsidRPr="00C956CD">
              <w:rPr>
                <w:rFonts w:ascii="Times New Roman" w:hAnsi="Times New Roman"/>
                <w:lang w:val="en-US"/>
              </w:rPr>
              <w:t xml:space="preserve">When </w:t>
            </w:r>
            <w:r w:rsidRPr="00C956CD">
              <w:rPr>
                <w:rFonts w:ascii="Times New Roman" w:hAnsi="Times New Roman"/>
                <w:i/>
                <w:lang w:val="en-US"/>
              </w:rPr>
              <w:t>SearchSpaceId</w:t>
            </w:r>
            <w:r w:rsidRPr="00C956CD">
              <w:rPr>
                <w:rFonts w:ascii="Times New Roman" w:hAnsi="Times New Roman"/>
                <w:lang w:val="en-US"/>
              </w:rPr>
              <w:t xml:space="preserve"> other than 0 is configured for </w:t>
            </w:r>
            <w:r w:rsidRPr="00C956CD">
              <w:rPr>
                <w:rFonts w:ascii="Times New Roman" w:hAnsi="Times New Roman"/>
                <w:i/>
                <w:lang w:val="en-US"/>
              </w:rPr>
              <w:t>paging-SearchSpace</w:t>
            </w:r>
            <w:r w:rsidRPr="00C956CD">
              <w:rPr>
                <w:rFonts w:ascii="Times New Roman" w:hAnsi="Times New Roman"/>
                <w:lang w:val="en-US" w:eastAsia="x-none"/>
              </w:rPr>
              <w:t>, the PDCCH monitoring occasions for a PO can span multiple radio frames and multiple periods of the paging search space.</w:t>
            </w:r>
          </w:p>
        </w:tc>
      </w:tr>
    </w:tbl>
    <w:p w14:paraId="3869C267" w14:textId="77777777" w:rsidR="00C956CD" w:rsidRPr="00C956CD" w:rsidRDefault="00C956CD" w:rsidP="00C956CD">
      <w:pPr>
        <w:rPr>
          <w:rFonts w:cs="Arial"/>
          <w:lang w:val="en-US"/>
        </w:rPr>
      </w:pPr>
    </w:p>
    <w:p w14:paraId="4C53A9C8" w14:textId="501820CE" w:rsidR="00C956CD" w:rsidRPr="00C956CD" w:rsidRDefault="00C956CD" w:rsidP="00C956CD">
      <w:pPr>
        <w:rPr>
          <w:rFonts w:cs="Arial"/>
          <w:lang w:val="en-US"/>
        </w:rPr>
      </w:pPr>
      <w:r w:rsidRPr="00C956CD">
        <w:t>In NR Rel-15, the PDCCH monitoring occasions</w:t>
      </w:r>
      <w:r w:rsidR="001A47CA">
        <w:t xml:space="preserve"> (PMO)</w:t>
      </w:r>
      <w:r w:rsidRPr="00C956CD">
        <w:t xml:space="preserve"> per PO are calculated depending on the </w:t>
      </w:r>
      <w:r w:rsidRPr="00C956CD">
        <w:rPr>
          <w:rFonts w:cs="Arial"/>
          <w:i/>
        </w:rPr>
        <w:t>SearchSpaceId</w:t>
      </w:r>
      <w:r w:rsidRPr="00C956CD">
        <w:rPr>
          <w:i/>
        </w:rPr>
        <w:t xml:space="preserve"> </w:t>
      </w:r>
      <w:r w:rsidRPr="00C956CD">
        <w:t>within the</w:t>
      </w:r>
      <w:r w:rsidRPr="00C956CD">
        <w:rPr>
          <w:i/>
        </w:rPr>
        <w:t xml:space="preserve"> pagingSearchSpace </w:t>
      </w:r>
      <w:r w:rsidRPr="00C956CD">
        <w:t>configuration:</w:t>
      </w:r>
    </w:p>
    <w:p w14:paraId="40A5389F" w14:textId="40ED27AF" w:rsidR="00C956CD" w:rsidRPr="00C956CD" w:rsidRDefault="00C956CD" w:rsidP="00C956CD">
      <w:pPr>
        <w:numPr>
          <w:ilvl w:val="0"/>
          <w:numId w:val="28"/>
        </w:numPr>
        <w:spacing w:after="0"/>
        <w:rPr>
          <w:rFonts w:eastAsia="Calibri" w:cs="Arial"/>
          <w:bCs/>
          <w:szCs w:val="22"/>
          <w:lang w:val="x-none" w:eastAsia="en-US"/>
        </w:rPr>
      </w:pPr>
      <w:r w:rsidRPr="00C956CD">
        <w:rPr>
          <w:rFonts w:eastAsia="Calibri" w:cs="Arial"/>
          <w:i/>
          <w:szCs w:val="22"/>
          <w:lang w:val="x-none" w:eastAsia="en-US"/>
        </w:rPr>
        <w:t>SearchSpaceId</w:t>
      </w:r>
      <w:r w:rsidRPr="00C956CD">
        <w:rPr>
          <w:rFonts w:eastAsia="Calibri" w:cs="Arial"/>
          <w:szCs w:val="22"/>
          <w:lang w:val="x-none" w:eastAsia="en-US"/>
        </w:rPr>
        <w:t xml:space="preserve"> = 0</w:t>
      </w:r>
      <w:r w:rsidRPr="00C956CD">
        <w:rPr>
          <w:rFonts w:eastAsia="Calibri" w:cs="Arial"/>
          <w:szCs w:val="22"/>
          <w:lang w:val="en-US" w:eastAsia="en-US"/>
        </w:rPr>
        <w:t xml:space="preserve"> or absent</w:t>
      </w:r>
      <w:r w:rsidRPr="00C956CD">
        <w:rPr>
          <w:rFonts w:eastAsia="Calibri" w:cs="Arial"/>
          <w:szCs w:val="22"/>
          <w:lang w:val="x-none" w:eastAsia="en-US"/>
        </w:rPr>
        <w:br/>
      </w:r>
      <w:r w:rsidRPr="00C956CD">
        <w:rPr>
          <w:rFonts w:eastAsia="Calibri" w:cs="Arial"/>
          <w:bCs/>
          <w:szCs w:val="22"/>
          <w:lang w:val="x-none" w:eastAsia="en-US"/>
        </w:rPr>
        <w:t xml:space="preserve">Ns is either 1 or 2. </w:t>
      </w:r>
      <w:r w:rsidRPr="00C956CD">
        <w:rPr>
          <w:rFonts w:eastAsia="Calibri" w:cs="Arial"/>
          <w:bCs/>
          <w:szCs w:val="22"/>
          <w:lang w:val="en-US" w:eastAsia="en-US"/>
        </w:rPr>
        <w:t xml:space="preserve">There can be one or two POs per paging frame and the PDCCH monitoring occasions for paging are derived from the same search space as the RMSI. This is configured in the </w:t>
      </w:r>
      <w:r w:rsidRPr="00880397">
        <w:rPr>
          <w:rFonts w:eastAsia="Calibri" w:cs="Arial"/>
          <w:bCs/>
          <w:i/>
          <w:szCs w:val="22"/>
          <w:lang w:val="en-US" w:eastAsia="en-US"/>
        </w:rPr>
        <w:t>pdcch-ConfigSIB1</w:t>
      </w:r>
      <w:r w:rsidRPr="00C956CD">
        <w:rPr>
          <w:rFonts w:eastAsia="Calibri" w:cs="Arial"/>
          <w:bCs/>
          <w:szCs w:val="22"/>
          <w:lang w:val="en-US" w:eastAsia="en-US"/>
        </w:rPr>
        <w:t xml:space="preserve"> in the MIB, whose interpretation is defined in chapter 13 of TS 38.213. The number of PDCCH monitoring occasions per PO is the same as the number of SSBs.</w:t>
      </w:r>
    </w:p>
    <w:p w14:paraId="1D79F2DF" w14:textId="77777777" w:rsidR="00C956CD" w:rsidRPr="00C956CD" w:rsidRDefault="00C956CD" w:rsidP="00C956CD">
      <w:pPr>
        <w:spacing w:after="0"/>
        <w:ind w:left="720"/>
        <w:rPr>
          <w:rFonts w:eastAsia="Calibri" w:cs="Arial"/>
          <w:bCs/>
          <w:szCs w:val="22"/>
          <w:lang w:val="x-none" w:eastAsia="en-US"/>
        </w:rPr>
      </w:pPr>
    </w:p>
    <w:p w14:paraId="6A6716F2" w14:textId="3A662D91" w:rsidR="00C956CD" w:rsidRPr="00C956CD" w:rsidRDefault="00C956CD" w:rsidP="00C956CD">
      <w:pPr>
        <w:numPr>
          <w:ilvl w:val="0"/>
          <w:numId w:val="28"/>
        </w:numPr>
        <w:spacing w:after="0"/>
        <w:rPr>
          <w:rFonts w:eastAsia="Calibri" w:cs="Arial"/>
          <w:bCs/>
          <w:szCs w:val="22"/>
          <w:lang w:val="x-none" w:eastAsia="en-US"/>
        </w:rPr>
      </w:pPr>
      <w:r w:rsidRPr="00C956CD">
        <w:rPr>
          <w:rFonts w:eastAsia="Calibri" w:cs="Arial"/>
          <w:i/>
          <w:szCs w:val="22"/>
          <w:lang w:val="x-none" w:eastAsia="en-US"/>
        </w:rPr>
        <w:t>SearchSpaceId</w:t>
      </w:r>
      <w:r w:rsidRPr="00C956CD">
        <w:rPr>
          <w:rFonts w:eastAsia="Calibri" w:cs="Arial"/>
          <w:szCs w:val="22"/>
          <w:lang w:val="x-none" w:eastAsia="en-US"/>
        </w:rPr>
        <w:t xml:space="preserve"> </w:t>
      </w:r>
      <w:r w:rsidRPr="00C956CD">
        <w:rPr>
          <w:rFonts w:eastAsia="Calibri" w:cs="Arial"/>
          <w:szCs w:val="22"/>
          <w:lang w:val="en-US" w:eastAsia="zh-CN"/>
        </w:rPr>
        <w:t>other than 0</w:t>
      </w:r>
      <w:r w:rsidR="000868F0" w:rsidRPr="00C956CD" w:rsidDel="000868F0">
        <w:rPr>
          <w:rFonts w:eastAsia="Calibri" w:cs="Arial"/>
          <w:szCs w:val="22"/>
          <w:lang w:val="en-US" w:eastAsia="zh-CN"/>
        </w:rPr>
        <w:t xml:space="preserve"> </w:t>
      </w:r>
      <w:r w:rsidRPr="00C956CD">
        <w:rPr>
          <w:rFonts w:eastAsia="Calibri" w:cs="Arial"/>
          <w:szCs w:val="22"/>
          <w:lang w:val="en-US" w:eastAsia="zh-CN"/>
        </w:rPr>
        <w:br/>
      </w:r>
      <w:r w:rsidRPr="00C956CD">
        <w:rPr>
          <w:rFonts w:eastAsia="Calibri" w:cs="Arial"/>
          <w:szCs w:val="22"/>
          <w:lang w:val="en-US" w:eastAsia="ko-KR"/>
        </w:rPr>
        <w:t xml:space="preserve">- </w:t>
      </w:r>
      <w:r w:rsidRPr="00C956CD">
        <w:rPr>
          <w:rFonts w:eastAsia="Calibri" w:cs="Arial"/>
          <w:szCs w:val="22"/>
          <w:lang w:val="x-none" w:eastAsia="ko-KR"/>
        </w:rPr>
        <w:t>A</w:t>
      </w:r>
      <w:r w:rsidRPr="00C956CD">
        <w:rPr>
          <w:rFonts w:eastAsia="Calibri" w:cs="Arial"/>
          <w:szCs w:val="22"/>
          <w:lang w:val="en-US" w:eastAsia="en-US"/>
        </w:rPr>
        <w:t xml:space="preserve"> PO </w:t>
      </w:r>
      <w:r w:rsidRPr="00C956CD">
        <w:rPr>
          <w:rFonts w:eastAsia="Calibri" w:cs="Arial"/>
          <w:szCs w:val="22"/>
          <w:lang w:val="en-US" w:eastAsia="ko-KR"/>
        </w:rPr>
        <w:t xml:space="preserve">is a set of 'S' consecutive </w:t>
      </w:r>
      <w:r w:rsidRPr="00C956CD">
        <w:rPr>
          <w:rFonts w:eastAsia="Calibri" w:cs="Arial"/>
          <w:szCs w:val="22"/>
          <w:lang w:val="en-US" w:eastAsia="en-US"/>
        </w:rPr>
        <w:t>PDCCH monitoring occasion</w:t>
      </w:r>
      <w:r w:rsidRPr="00C956CD">
        <w:rPr>
          <w:rFonts w:eastAsia="Calibri" w:cs="Arial"/>
          <w:szCs w:val="22"/>
          <w:lang w:val="en-US" w:eastAsia="ko-KR"/>
        </w:rPr>
        <w:t xml:space="preserve">s </w:t>
      </w:r>
      <w:r w:rsidRPr="00C956CD">
        <w:rPr>
          <w:rFonts w:eastAsia="Calibri" w:cs="Arial"/>
          <w:szCs w:val="22"/>
          <w:lang w:val="x-none" w:eastAsia="en-US"/>
        </w:rPr>
        <w:br/>
      </w:r>
      <w:r w:rsidRPr="00C956CD">
        <w:rPr>
          <w:rFonts w:eastAsia="Calibri" w:cs="Arial"/>
          <w:szCs w:val="22"/>
          <w:lang w:val="en-US" w:eastAsia="ko-KR"/>
        </w:rPr>
        <w:t xml:space="preserve">- </w:t>
      </w:r>
      <w:r w:rsidRPr="00C956CD">
        <w:rPr>
          <w:rFonts w:eastAsia="Calibri" w:cs="Arial"/>
          <w:szCs w:val="22"/>
          <w:lang w:val="x-none" w:eastAsia="ko-KR"/>
        </w:rPr>
        <w:t>S</w:t>
      </w:r>
      <w:r w:rsidRPr="00C956CD">
        <w:rPr>
          <w:rFonts w:eastAsia="Calibri" w:cs="Arial"/>
          <w:szCs w:val="22"/>
          <w:lang w:val="x-none" w:eastAsia="en-US"/>
        </w:rPr>
        <w:t xml:space="preserve"> is the number of actual transmitted SSBs determined according to </w:t>
      </w:r>
      <w:r w:rsidRPr="00C956CD">
        <w:rPr>
          <w:rFonts w:eastAsia="Calibri" w:cs="Arial"/>
          <w:i/>
          <w:szCs w:val="22"/>
          <w:lang w:val="x-none" w:eastAsia="en-US"/>
        </w:rPr>
        <w:t>ssb-PositionsInBurst</w:t>
      </w:r>
      <w:r w:rsidRPr="00C956CD">
        <w:rPr>
          <w:rFonts w:eastAsia="Calibri" w:cs="Arial"/>
          <w:szCs w:val="22"/>
          <w:lang w:val="x-none" w:eastAsia="en-US"/>
        </w:rPr>
        <w:t xml:space="preserve"> in</w:t>
      </w:r>
      <w:r w:rsidRPr="00C956CD">
        <w:rPr>
          <w:rFonts w:eastAsia="Calibri" w:cs="Arial"/>
          <w:i/>
          <w:szCs w:val="22"/>
          <w:lang w:val="x-none" w:eastAsia="en-US"/>
        </w:rPr>
        <w:t xml:space="preserve"> </w:t>
      </w:r>
      <w:r w:rsidRPr="00C956CD">
        <w:rPr>
          <w:rFonts w:eastAsia="Calibri" w:cs="Arial"/>
          <w:i/>
          <w:szCs w:val="22"/>
          <w:lang w:val="en-US" w:eastAsia="en-US"/>
        </w:rPr>
        <w:t>SIB1</w:t>
      </w:r>
      <w:r w:rsidRPr="00C956CD">
        <w:rPr>
          <w:rFonts w:eastAsia="Calibri" w:cs="Arial"/>
          <w:szCs w:val="22"/>
          <w:lang w:val="en-US" w:eastAsia="ko-KR"/>
        </w:rPr>
        <w:t xml:space="preserve">. </w:t>
      </w:r>
      <w:r w:rsidRPr="00C956CD">
        <w:rPr>
          <w:rFonts w:eastAsia="Calibri" w:cs="Arial"/>
          <w:szCs w:val="22"/>
          <w:lang w:val="en-US" w:eastAsia="ko-KR"/>
        </w:rPr>
        <w:br/>
        <w:t>- The</w:t>
      </w:r>
      <w:r w:rsidRPr="00C956CD">
        <w:rPr>
          <w:rFonts w:eastAsia="Calibri" w:cs="Arial"/>
          <w:szCs w:val="22"/>
          <w:lang w:val="en-US" w:eastAsia="en-US"/>
        </w:rPr>
        <w:t xml:space="preserve"> K</w:t>
      </w:r>
      <w:r w:rsidRPr="00C956CD">
        <w:rPr>
          <w:rFonts w:eastAsia="Calibri" w:cs="Arial"/>
          <w:szCs w:val="22"/>
          <w:vertAlign w:val="superscript"/>
          <w:lang w:val="en-US" w:eastAsia="en-US"/>
        </w:rPr>
        <w:t>th</w:t>
      </w:r>
      <w:r w:rsidRPr="00C956CD">
        <w:rPr>
          <w:rFonts w:eastAsia="Calibri" w:cs="Arial"/>
          <w:szCs w:val="22"/>
          <w:lang w:val="en-US" w:eastAsia="en-US"/>
        </w:rPr>
        <w:t xml:space="preserve"> </w:t>
      </w:r>
      <w:r w:rsidRPr="00C956CD">
        <w:rPr>
          <w:rFonts w:eastAsia="Calibri" w:cs="Arial"/>
          <w:szCs w:val="22"/>
          <w:lang w:val="en-US" w:eastAsia="ko-KR"/>
        </w:rPr>
        <w:t xml:space="preserve">PDCCH </w:t>
      </w:r>
      <w:r w:rsidRPr="00C956CD">
        <w:rPr>
          <w:rFonts w:eastAsia="Calibri" w:cs="Arial"/>
          <w:szCs w:val="22"/>
          <w:lang w:val="en-US" w:eastAsia="en-US"/>
        </w:rPr>
        <w:t xml:space="preserve">monitoring occasion </w:t>
      </w:r>
      <w:r w:rsidRPr="00C956CD">
        <w:rPr>
          <w:rFonts w:eastAsia="Calibri" w:cs="Arial"/>
          <w:szCs w:val="22"/>
          <w:lang w:val="en-US" w:eastAsia="ko-KR"/>
        </w:rPr>
        <w:t xml:space="preserve">for paging </w:t>
      </w:r>
      <w:r w:rsidRPr="00C956CD">
        <w:rPr>
          <w:rFonts w:eastAsia="Calibri" w:cs="Arial"/>
          <w:szCs w:val="22"/>
          <w:lang w:val="en-US" w:eastAsia="en-US"/>
        </w:rPr>
        <w:t>in the PO correspond</w:t>
      </w:r>
      <w:r w:rsidRPr="00C956CD">
        <w:rPr>
          <w:rFonts w:eastAsia="Calibri" w:cs="Arial"/>
          <w:szCs w:val="22"/>
          <w:lang w:val="en-US" w:eastAsia="ko-KR"/>
        </w:rPr>
        <w:t>s</w:t>
      </w:r>
      <w:r w:rsidRPr="00C956CD">
        <w:rPr>
          <w:rFonts w:eastAsia="Calibri" w:cs="Arial"/>
          <w:szCs w:val="22"/>
          <w:lang w:val="en-US" w:eastAsia="en-US"/>
        </w:rPr>
        <w:t xml:space="preserve"> to the K</w:t>
      </w:r>
      <w:r w:rsidRPr="00C956CD">
        <w:rPr>
          <w:rFonts w:eastAsia="Calibri" w:cs="Arial"/>
          <w:szCs w:val="22"/>
          <w:vertAlign w:val="superscript"/>
          <w:lang w:val="en-US" w:eastAsia="ko-KR"/>
        </w:rPr>
        <w:t>th</w:t>
      </w:r>
      <w:r w:rsidRPr="00C956CD">
        <w:rPr>
          <w:rFonts w:eastAsia="Calibri" w:cs="Arial"/>
          <w:szCs w:val="22"/>
          <w:lang w:val="en-US" w:eastAsia="ko-KR"/>
        </w:rPr>
        <w:t xml:space="preserve"> </w:t>
      </w:r>
      <w:r w:rsidRPr="00C956CD">
        <w:rPr>
          <w:rFonts w:eastAsia="Calibri" w:cs="Arial"/>
          <w:szCs w:val="22"/>
          <w:lang w:val="en-US" w:eastAsia="en-US"/>
        </w:rPr>
        <w:t>transmitted SSB</w:t>
      </w:r>
      <w:r w:rsidRPr="00C956CD">
        <w:rPr>
          <w:rFonts w:eastAsia="Calibri" w:cs="Arial"/>
          <w:szCs w:val="22"/>
          <w:lang w:val="en-US" w:eastAsia="ko-KR"/>
        </w:rPr>
        <w:t>.</w:t>
      </w:r>
    </w:p>
    <w:p w14:paraId="0FE83C20" w14:textId="77777777" w:rsidR="00C956CD" w:rsidRPr="00C956CD" w:rsidRDefault="00C956CD" w:rsidP="00C956CD">
      <w:pPr>
        <w:spacing w:after="0"/>
        <w:ind w:left="720"/>
        <w:rPr>
          <w:rFonts w:ascii="Calibri" w:eastAsia="Calibri" w:hAnsi="Calibri"/>
          <w:bCs/>
          <w:sz w:val="22"/>
          <w:szCs w:val="22"/>
          <w:lang w:val="x-none" w:eastAsia="en-US"/>
        </w:rPr>
      </w:pPr>
    </w:p>
    <w:p w14:paraId="5B5754EA" w14:textId="0D787FE2" w:rsidR="00C956CD" w:rsidRPr="00C956CD" w:rsidRDefault="00C956CD" w:rsidP="00C956CD">
      <w:pPr>
        <w:rPr>
          <w:rFonts w:cs="Arial"/>
          <w:lang w:val="en-US"/>
        </w:rPr>
      </w:pPr>
      <w:r w:rsidRPr="00C956CD">
        <w:rPr>
          <w:rFonts w:cs="Arial"/>
          <w:lang w:val="en-US"/>
        </w:rPr>
        <w:t>According to the RAN2#105 agreement, a PO is extended to a window</w:t>
      </w:r>
      <w:r w:rsidRPr="00C956CD">
        <w:rPr>
          <w:rFonts w:cs="Arial"/>
        </w:rPr>
        <w:t>, referred to as paging window (PW),</w:t>
      </w:r>
      <w:r w:rsidRPr="00C956CD">
        <w:rPr>
          <w:rFonts w:cs="Arial"/>
          <w:lang w:val="en-US"/>
        </w:rPr>
        <w:t xml:space="preserve"> containing additional monitoring occasions, thus providing increased flexibility to the gNB when transmitting the paging and reducing the risk that some beam directions are not covered due to CCA failures.</w:t>
      </w:r>
    </w:p>
    <w:p w14:paraId="4061852D" w14:textId="0CCF3EB1" w:rsidR="00C956CD" w:rsidRPr="00C956CD" w:rsidRDefault="00C956CD" w:rsidP="00C956CD">
      <w:pPr>
        <w:numPr>
          <w:ilvl w:val="0"/>
          <w:numId w:val="29"/>
        </w:numPr>
        <w:rPr>
          <w:rFonts w:cs="Arial"/>
        </w:rPr>
      </w:pPr>
      <w:r w:rsidRPr="00C956CD">
        <w:rPr>
          <w:rFonts w:cs="Arial"/>
          <w:lang w:val="en-US"/>
        </w:rPr>
        <w:t xml:space="preserve">S: number of </w:t>
      </w:r>
      <w:r w:rsidR="00880397">
        <w:rPr>
          <w:rFonts w:cs="Arial"/>
        </w:rPr>
        <w:t xml:space="preserve">actual transmitted </w:t>
      </w:r>
      <w:r w:rsidRPr="00C956CD">
        <w:rPr>
          <w:rFonts w:cs="Arial"/>
          <w:lang w:val="en-US"/>
        </w:rPr>
        <w:t>SSBs</w:t>
      </w:r>
      <w:r w:rsidR="008C0A67">
        <w:rPr>
          <w:rFonts w:cs="Arial"/>
          <w:lang w:val="en-US"/>
        </w:rPr>
        <w:t xml:space="preserve">, i.e. number of </w:t>
      </w:r>
      <w:r w:rsidR="00CB0D8A">
        <w:rPr>
          <w:rFonts w:cs="Arial"/>
        </w:rPr>
        <w:t>beams</w:t>
      </w:r>
    </w:p>
    <w:p w14:paraId="783EE5F6" w14:textId="77777777" w:rsidR="00C956CD" w:rsidRPr="00C956CD" w:rsidRDefault="00C956CD" w:rsidP="00C956CD">
      <w:pPr>
        <w:numPr>
          <w:ilvl w:val="0"/>
          <w:numId w:val="29"/>
        </w:numPr>
        <w:rPr>
          <w:rFonts w:cs="Arial"/>
          <w:lang w:val="en-US"/>
        </w:rPr>
      </w:pPr>
      <w:r w:rsidRPr="00C956CD">
        <w:rPr>
          <w:rFonts w:cs="Arial"/>
          <w:lang w:val="en-US"/>
        </w:rPr>
        <w:t>X: extension factor, so that the PO consists of X transmission/monitoring occasions per beam</w:t>
      </w:r>
    </w:p>
    <w:p w14:paraId="2856F410" w14:textId="41EBC51B" w:rsidR="008C0A67" w:rsidRPr="008C0A67" w:rsidRDefault="00C956CD" w:rsidP="008C0A67">
      <w:pPr>
        <w:numPr>
          <w:ilvl w:val="0"/>
          <w:numId w:val="29"/>
        </w:numPr>
        <w:rPr>
          <w:rFonts w:cs="Arial"/>
          <w:lang w:val="en-US"/>
        </w:rPr>
      </w:pPr>
      <w:r w:rsidRPr="008C0A67">
        <w:rPr>
          <w:rFonts w:cs="Arial"/>
          <w:lang w:val="en-US"/>
        </w:rPr>
        <w:t xml:space="preserve">There are X*S </w:t>
      </w:r>
      <w:r w:rsidR="00212CE8">
        <w:rPr>
          <w:rFonts w:cs="Arial"/>
          <w:lang w:val="en-US"/>
        </w:rPr>
        <w:t xml:space="preserve">PDCCH </w:t>
      </w:r>
      <w:r w:rsidRPr="008C0A67">
        <w:rPr>
          <w:rFonts w:cs="Arial"/>
          <w:lang w:val="en-US"/>
        </w:rPr>
        <w:t>monitoring occasions per extended PO</w:t>
      </w:r>
      <w:r w:rsidR="00B9186C">
        <w:rPr>
          <w:rFonts w:cs="Arial"/>
        </w:rPr>
        <w:t xml:space="preserve"> (also referred to as paging window</w:t>
      </w:r>
      <w:r w:rsidRPr="008C0A67">
        <w:rPr>
          <w:rFonts w:cs="Arial"/>
          <w:lang w:val="en-US"/>
        </w:rPr>
        <w:t>)</w:t>
      </w:r>
    </w:p>
    <w:p w14:paraId="70278C67" w14:textId="11134741" w:rsidR="008C0A67" w:rsidRPr="00C956CD" w:rsidRDefault="008C0A67" w:rsidP="00D06680">
      <w:pPr>
        <w:pStyle w:val="Proposal"/>
        <w:rPr>
          <w:lang w:val="en-US"/>
        </w:rPr>
      </w:pPr>
      <w:bookmarkStart w:id="3" w:name="_Toc13758600"/>
      <w:bookmarkStart w:id="4" w:name="_Toc13817087"/>
      <w:bookmarkStart w:id="5" w:name="_Toc13842361"/>
      <w:bookmarkStart w:id="6" w:name="_Toc14102318"/>
      <w:bookmarkStart w:id="7" w:name="_Toc14102361"/>
      <w:bookmarkStart w:id="8" w:name="_Toc14102367"/>
      <w:bookmarkStart w:id="9" w:name="_Toc14102373"/>
      <w:bookmarkStart w:id="10" w:name="_Toc14102379"/>
      <w:bookmarkStart w:id="11" w:name="_Toc14102393"/>
      <w:bookmarkStart w:id="12" w:name="_Toc14102400"/>
      <w:bookmarkStart w:id="13" w:name="_Toc14102407"/>
      <w:bookmarkStart w:id="14" w:name="_Toc16170127"/>
      <w:bookmarkStart w:id="15" w:name="_Toc16524034"/>
      <w:bookmarkStart w:id="16" w:name="_Toc16798214"/>
      <w:bookmarkStart w:id="17" w:name="_Toc16798235"/>
      <w:r>
        <w:rPr>
          <w:lang w:val="en-US"/>
        </w:rPr>
        <w:t xml:space="preserve">X is the extension factor </w:t>
      </w:r>
      <w:r w:rsidR="00212CE8">
        <w:rPr>
          <w:lang w:val="en-US"/>
        </w:rPr>
        <w:t xml:space="preserve">to extend the PO, such that there are </w:t>
      </w:r>
      <w:r w:rsidR="00D62B46">
        <w:rPr>
          <w:lang w:val="en-US"/>
        </w:rPr>
        <w:t xml:space="preserve">in total </w:t>
      </w:r>
      <w:r w:rsidR="00111C72">
        <w:rPr>
          <w:lang w:val="en-US"/>
        </w:rPr>
        <w:t>(</w:t>
      </w:r>
      <w:r w:rsidR="00212CE8">
        <w:rPr>
          <w:lang w:val="en-US"/>
        </w:rPr>
        <w:t>X*S</w:t>
      </w:r>
      <w:r w:rsidR="00111C72">
        <w:rPr>
          <w:lang w:val="en-US"/>
        </w:rPr>
        <w:t>)</w:t>
      </w:r>
      <w:r w:rsidR="00212CE8">
        <w:rPr>
          <w:lang w:val="en-US"/>
        </w:rPr>
        <w:t xml:space="preserve"> PDCCH monitoring occasions per extended PO (or paging window)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AB2186" w14:textId="5E62D527" w:rsidR="008F187A" w:rsidRDefault="00C956CD" w:rsidP="00C956CD">
      <w:pPr>
        <w:keepNext/>
        <w:keepLines/>
        <w:spacing w:before="180"/>
        <w:ind w:left="1134" w:hanging="1134"/>
        <w:outlineLvl w:val="1"/>
        <w:rPr>
          <w:sz w:val="32"/>
        </w:rPr>
      </w:pPr>
      <w:r w:rsidRPr="00C956CD">
        <w:rPr>
          <w:sz w:val="32"/>
        </w:rPr>
        <w:t>2.</w:t>
      </w:r>
      <w:r w:rsidR="00341F0D">
        <w:rPr>
          <w:sz w:val="32"/>
        </w:rPr>
        <w:t>1</w:t>
      </w:r>
      <w:r w:rsidRPr="00C956CD">
        <w:rPr>
          <w:sz w:val="32"/>
        </w:rPr>
        <w:tab/>
      </w:r>
      <w:r w:rsidR="004220C1">
        <w:rPr>
          <w:sz w:val="32"/>
        </w:rPr>
        <w:t>PO extension</w:t>
      </w:r>
      <w:r w:rsidR="008F187A">
        <w:rPr>
          <w:sz w:val="32"/>
        </w:rPr>
        <w:t xml:space="preserve"> design</w:t>
      </w:r>
    </w:p>
    <w:p w14:paraId="1A1F07DC" w14:textId="26E60E0E" w:rsidR="008F187A" w:rsidRDefault="00C956CD" w:rsidP="00C956CD">
      <w:pPr>
        <w:rPr>
          <w:rFonts w:cs="Arial"/>
          <w:lang w:val="en-US" w:eastAsia="ko-KR"/>
        </w:rPr>
      </w:pPr>
      <w:r w:rsidRPr="00C956CD">
        <w:rPr>
          <w:rFonts w:cs="Arial"/>
          <w:lang w:val="en-US"/>
        </w:rPr>
        <w:t>A gNB can utilize the paging</w:t>
      </w:r>
      <w:r w:rsidRPr="00C956CD">
        <w:rPr>
          <w:rFonts w:cs="Arial"/>
        </w:rPr>
        <w:t xml:space="preserve"> window</w:t>
      </w:r>
      <w:r w:rsidRPr="00C956CD">
        <w:rPr>
          <w:rFonts w:cs="Arial"/>
          <w:lang w:val="en-US"/>
        </w:rPr>
        <w:t xml:space="preserve"> (which from the UE perspective are PDCCH monitoring occasions</w:t>
      </w:r>
      <w:r w:rsidR="00763F34">
        <w:rPr>
          <w:rFonts w:cs="Arial"/>
        </w:rPr>
        <w:t>, PMOs,</w:t>
      </w:r>
      <w:r w:rsidRPr="00C956CD">
        <w:rPr>
          <w:rFonts w:cs="Arial"/>
          <w:lang w:val="en-US"/>
        </w:rPr>
        <w:t xml:space="preserve"> for paging) </w:t>
      </w:r>
      <w:r w:rsidRPr="00C956CD" w:rsidDel="00453288">
        <w:rPr>
          <w:rFonts w:cs="Arial"/>
          <w:lang w:val="en-US"/>
        </w:rPr>
        <w:t xml:space="preserve">in </w:t>
      </w:r>
      <w:r w:rsidRPr="00C956CD">
        <w:rPr>
          <w:rFonts w:cs="Arial"/>
          <w:lang w:val="en-US"/>
        </w:rPr>
        <w:t xml:space="preserve">different ways to compensate for CCA failures. </w:t>
      </w:r>
      <w:r w:rsidR="00D62B46">
        <w:rPr>
          <w:rFonts w:cs="Arial"/>
          <w:lang w:val="en-US"/>
        </w:rPr>
        <w:t xml:space="preserve">In </w:t>
      </w:r>
      <w:r w:rsidRPr="00C956CD">
        <w:rPr>
          <w:rFonts w:cs="Arial"/>
          <w:lang w:val="en-US"/>
        </w:rPr>
        <w:t>NR Rel-15</w:t>
      </w:r>
      <w:r w:rsidR="00D62B46">
        <w:rPr>
          <w:rFonts w:cs="Arial"/>
          <w:lang w:val="en-US"/>
        </w:rPr>
        <w:t xml:space="preserve">, a PO is a set of </w:t>
      </w:r>
      <w:r w:rsidRPr="00C956CD">
        <w:rPr>
          <w:rFonts w:cs="Arial"/>
          <w:lang w:val="en-US"/>
        </w:rPr>
        <w:t>S consecutive PMOs</w:t>
      </w:r>
      <w:r w:rsidRPr="00C956CD">
        <w:rPr>
          <w:rFonts w:cs="Arial"/>
        </w:rPr>
        <w:t xml:space="preserve">, where the </w:t>
      </w:r>
      <w:r w:rsidRPr="00C956CD">
        <w:rPr>
          <w:rFonts w:cs="Arial"/>
          <w:lang w:val="en-US"/>
        </w:rPr>
        <w:t>K</w:t>
      </w:r>
      <w:r w:rsidRPr="00C956CD">
        <w:rPr>
          <w:rFonts w:cs="Arial"/>
          <w:vertAlign w:val="superscript"/>
          <w:lang w:val="en-US"/>
        </w:rPr>
        <w:t>th</w:t>
      </w:r>
      <w:r w:rsidRPr="00C956CD">
        <w:rPr>
          <w:rFonts w:cs="Arial"/>
          <w:lang w:val="en-US"/>
        </w:rPr>
        <w:t xml:space="preserve"> </w:t>
      </w:r>
      <w:r w:rsidRPr="00C956CD">
        <w:rPr>
          <w:rFonts w:cs="Arial"/>
          <w:lang w:eastAsia="ko-KR"/>
        </w:rPr>
        <w:t xml:space="preserve">PMO </w:t>
      </w:r>
      <w:r w:rsidRPr="00C956CD">
        <w:rPr>
          <w:rFonts w:cs="Arial"/>
          <w:lang w:val="en-US" w:eastAsia="ko-KR"/>
        </w:rPr>
        <w:t>c</w:t>
      </w:r>
      <w:r w:rsidRPr="00C956CD">
        <w:rPr>
          <w:rFonts w:cs="Arial"/>
          <w:lang w:val="en-US"/>
        </w:rPr>
        <w:t>orrespond</w:t>
      </w:r>
      <w:r w:rsidRPr="00C956CD">
        <w:rPr>
          <w:rFonts w:cs="Arial"/>
          <w:lang w:val="en-US" w:eastAsia="ko-KR"/>
        </w:rPr>
        <w:t>s</w:t>
      </w:r>
      <w:r w:rsidRPr="00C956CD">
        <w:rPr>
          <w:rFonts w:cs="Arial"/>
          <w:lang w:val="en-US"/>
        </w:rPr>
        <w:t xml:space="preserve"> to the K</w:t>
      </w:r>
      <w:r w:rsidRPr="00C956CD">
        <w:rPr>
          <w:rFonts w:cs="Arial"/>
          <w:vertAlign w:val="superscript"/>
          <w:lang w:val="en-US" w:eastAsia="ko-KR"/>
        </w:rPr>
        <w:t>th</w:t>
      </w:r>
      <w:r w:rsidRPr="00C956CD">
        <w:rPr>
          <w:rFonts w:cs="Arial"/>
          <w:lang w:val="en-US" w:eastAsia="ko-KR"/>
        </w:rPr>
        <w:t xml:space="preserve"> </w:t>
      </w:r>
      <w:r w:rsidRPr="00C956CD">
        <w:rPr>
          <w:rFonts w:cs="Arial"/>
          <w:lang w:val="en-US"/>
        </w:rPr>
        <w:t>transmitted SSB</w:t>
      </w:r>
      <w:r w:rsidR="00D62B46">
        <w:rPr>
          <w:rFonts w:cs="Arial"/>
          <w:lang w:val="en-US"/>
        </w:rPr>
        <w:t>, and an SSB corresponds to a</w:t>
      </w:r>
      <w:r w:rsidR="004D7DD2">
        <w:rPr>
          <w:rFonts w:cs="Arial"/>
        </w:rPr>
        <w:t xml:space="preserve"> beam</w:t>
      </w:r>
      <w:r w:rsidRPr="00C956CD">
        <w:rPr>
          <w:rFonts w:cs="Arial"/>
          <w:lang w:val="en-US" w:eastAsia="ko-KR"/>
        </w:rPr>
        <w:t xml:space="preserve">. </w:t>
      </w:r>
    </w:p>
    <w:p w14:paraId="0A15494A" w14:textId="55482522" w:rsidR="00C956CD" w:rsidRPr="00C956CD" w:rsidRDefault="00D62B46" w:rsidP="00C956CD">
      <w:pPr>
        <w:rPr>
          <w:rFonts w:cs="Arial"/>
          <w:lang w:val="en-US" w:eastAsia="ko-KR"/>
        </w:rPr>
      </w:pPr>
      <w:r>
        <w:rPr>
          <w:rFonts w:cs="Arial"/>
          <w:lang w:val="en-US" w:eastAsia="ko-KR"/>
        </w:rPr>
        <w:t>For PO extension, t</w:t>
      </w:r>
      <w:r w:rsidR="00C956CD" w:rsidRPr="00C956CD">
        <w:rPr>
          <w:rFonts w:cs="Arial"/>
          <w:lang w:val="en-US" w:eastAsia="ko-KR"/>
        </w:rPr>
        <w:t>his mapping is repeated (X-1) times</w:t>
      </w:r>
      <w:r w:rsidR="007A759C" w:rsidRPr="00C956CD">
        <w:rPr>
          <w:rFonts w:cs="Arial"/>
          <w:lang w:val="en-US" w:eastAsia="ko-KR"/>
        </w:rPr>
        <w:t>.</w:t>
      </w:r>
      <w:r w:rsidR="007A759C">
        <w:rPr>
          <w:rFonts w:cs="Arial"/>
          <w:lang w:val="en-US" w:eastAsia="ko-KR"/>
        </w:rPr>
        <w:t xml:space="preserve"> </w:t>
      </w:r>
      <w:r w:rsidR="00FE5FD4">
        <w:rPr>
          <w:rFonts w:cs="Arial"/>
          <w:lang w:val="en-US" w:eastAsia="ko-KR"/>
        </w:rPr>
        <w:t>As a consequence,</w:t>
      </w:r>
      <w:r w:rsidR="007A759C">
        <w:rPr>
          <w:rFonts w:cs="Arial"/>
          <w:lang w:val="en-US" w:eastAsia="ko-KR"/>
        </w:rPr>
        <w:t xml:space="preserve"> there are </w:t>
      </w:r>
      <w:r w:rsidR="00FE5FD4">
        <w:rPr>
          <w:rFonts w:cs="Arial"/>
          <w:lang w:val="en-US" w:eastAsia="ko-KR"/>
        </w:rPr>
        <w:t xml:space="preserve">in total </w:t>
      </w:r>
      <w:r w:rsidR="007A759C">
        <w:rPr>
          <w:rFonts w:cs="Arial"/>
          <w:lang w:val="en-US" w:eastAsia="ko-KR"/>
        </w:rPr>
        <w:t xml:space="preserve">X </w:t>
      </w:r>
      <w:r w:rsidR="00325597">
        <w:rPr>
          <w:rFonts w:cs="Arial"/>
          <w:lang w:val="en-US" w:eastAsia="ko-KR"/>
        </w:rPr>
        <w:t>sub</w:t>
      </w:r>
      <w:r w:rsidR="007A759C">
        <w:rPr>
          <w:rFonts w:cs="Arial"/>
          <w:lang w:val="en-US" w:eastAsia="ko-KR"/>
        </w:rPr>
        <w:t>sets of S consecutive PMOs in the extended PO</w:t>
      </w:r>
      <w:r w:rsidR="004D7DD2">
        <w:rPr>
          <w:rFonts w:cs="Arial"/>
          <w:lang w:eastAsia="ko-KR"/>
        </w:rPr>
        <w:t>.</w:t>
      </w:r>
      <w:r w:rsidR="00C956CD" w:rsidRPr="00C956CD">
        <w:rPr>
          <w:rFonts w:cs="Arial"/>
          <w:lang w:val="en-US" w:eastAsia="ko-KR"/>
        </w:rPr>
        <w:t xml:space="preserve"> </w:t>
      </w:r>
      <w:r w:rsidR="007A759C">
        <w:rPr>
          <w:rFonts w:cs="Arial"/>
          <w:lang w:val="en-US" w:eastAsia="ko-KR"/>
        </w:rPr>
        <w:t>This is</w:t>
      </w:r>
      <w:r w:rsidR="00C956CD" w:rsidRPr="00C956CD">
        <w:rPr>
          <w:rFonts w:cs="Arial"/>
          <w:lang w:val="en-US" w:eastAsia="ko-KR"/>
        </w:rPr>
        <w:t xml:space="preserve"> illustrated in </w:t>
      </w:r>
      <w:r w:rsidR="00C956CD" w:rsidRPr="00C956CD">
        <w:rPr>
          <w:rFonts w:cs="Arial"/>
          <w:lang w:val="en-US" w:eastAsia="ko-KR"/>
        </w:rPr>
        <w:fldChar w:fldCharType="begin"/>
      </w:r>
      <w:r w:rsidR="00C956CD" w:rsidRPr="00C956CD">
        <w:rPr>
          <w:rFonts w:cs="Arial"/>
          <w:lang w:val="en-US" w:eastAsia="ko-KR"/>
        </w:rPr>
        <w:instrText xml:space="preserve"> REF _Ref4668905 \h </w:instrText>
      </w:r>
      <w:r w:rsidR="00C956CD" w:rsidRPr="00C956CD">
        <w:rPr>
          <w:rFonts w:cs="Arial"/>
          <w:lang w:val="en-US" w:eastAsia="ko-KR"/>
        </w:rPr>
      </w:r>
      <w:r w:rsidR="00C956CD" w:rsidRPr="00C956CD">
        <w:rPr>
          <w:rFonts w:cs="Arial"/>
          <w:lang w:val="en-US" w:eastAsia="ko-KR"/>
        </w:rPr>
        <w:fldChar w:fldCharType="separate"/>
      </w:r>
      <w:r w:rsidR="002C5DC6" w:rsidRPr="00C956CD">
        <w:rPr>
          <w:b/>
          <w:lang w:eastAsia="en-GB"/>
        </w:rPr>
        <w:t xml:space="preserve">Figure </w:t>
      </w:r>
      <w:r w:rsidR="002C5DC6">
        <w:rPr>
          <w:b/>
          <w:noProof/>
          <w:lang w:eastAsia="en-GB"/>
        </w:rPr>
        <w:t>1</w:t>
      </w:r>
      <w:r w:rsidR="00C956CD" w:rsidRPr="00C956CD">
        <w:rPr>
          <w:rFonts w:cs="Arial"/>
          <w:lang w:val="en-US" w:eastAsia="ko-KR"/>
        </w:rPr>
        <w:fldChar w:fldCharType="end"/>
      </w:r>
      <w:r w:rsidR="00C956CD" w:rsidRPr="00C956CD">
        <w:rPr>
          <w:rFonts w:cs="Arial"/>
          <w:lang w:val="en-US" w:eastAsia="ko-KR"/>
        </w:rPr>
        <w:t xml:space="preserve"> for an extension factor of X=2, i.e. </w:t>
      </w:r>
      <w:r w:rsidR="00237B57">
        <w:rPr>
          <w:rFonts w:cs="Arial"/>
          <w:lang w:val="en-US" w:eastAsia="ko-KR"/>
        </w:rPr>
        <w:t xml:space="preserve">in this example, there is </w:t>
      </w:r>
      <w:r w:rsidR="00C956CD" w:rsidRPr="00C956CD">
        <w:rPr>
          <w:rFonts w:cs="Arial"/>
          <w:lang w:val="en-US" w:eastAsia="ko-KR"/>
        </w:rPr>
        <w:t xml:space="preserve">one additional </w:t>
      </w:r>
      <w:r w:rsidR="00325597">
        <w:rPr>
          <w:rFonts w:cs="Arial"/>
          <w:lang w:val="en-US" w:eastAsia="ko-KR"/>
        </w:rPr>
        <w:t>sub</w:t>
      </w:r>
      <w:r w:rsidR="00C956CD" w:rsidRPr="00C956CD">
        <w:rPr>
          <w:rFonts w:cs="Arial"/>
          <w:lang w:val="en-US" w:eastAsia="ko-KR"/>
        </w:rPr>
        <w:t>set</w:t>
      </w:r>
      <w:r w:rsidR="00C17838">
        <w:rPr>
          <w:rFonts w:cs="Arial"/>
          <w:lang w:val="en-US" w:eastAsia="ko-KR"/>
        </w:rPr>
        <w:t xml:space="preserve">, each </w:t>
      </w:r>
      <w:r w:rsidR="00325597">
        <w:rPr>
          <w:rFonts w:cs="Arial"/>
          <w:lang w:val="en-US" w:eastAsia="ko-KR"/>
        </w:rPr>
        <w:t>sub</w:t>
      </w:r>
      <w:r w:rsidR="00C17838">
        <w:rPr>
          <w:rFonts w:cs="Arial"/>
          <w:lang w:val="en-US" w:eastAsia="ko-KR"/>
        </w:rPr>
        <w:t>set corresponding to one SSB burst</w:t>
      </w:r>
      <w:r w:rsidR="00C956CD" w:rsidRPr="00C956CD">
        <w:rPr>
          <w:rFonts w:cs="Arial"/>
          <w:lang w:val="en-US" w:eastAsia="ko-KR"/>
        </w:rPr>
        <w:t>.</w:t>
      </w:r>
    </w:p>
    <w:p w14:paraId="6DA94624" w14:textId="028A03B6" w:rsidR="00C956CD" w:rsidRPr="00C956CD" w:rsidRDefault="002C388E" w:rsidP="006B6085">
      <w:pPr>
        <w:keepNext/>
        <w:spacing w:after="0"/>
        <w:rPr>
          <w:rFonts w:cs="Arial"/>
          <w:lang w:val="en-US"/>
        </w:rPr>
      </w:pPr>
      <w:r>
        <w:rPr>
          <w:rFonts w:cs="Arial"/>
          <w:noProof/>
          <w:lang w:val="en-US"/>
        </w:rPr>
        <w:drawing>
          <wp:inline distT="0" distB="0" distL="0" distR="0" wp14:anchorId="7991D197" wp14:editId="7EDA5C09">
            <wp:extent cx="3219450" cy="131268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9450" cy="1312687"/>
                    </a:xfrm>
                    <a:prstGeom prst="rect">
                      <a:avLst/>
                    </a:prstGeom>
                    <a:noFill/>
                  </pic:spPr>
                </pic:pic>
              </a:graphicData>
            </a:graphic>
          </wp:inline>
        </w:drawing>
      </w:r>
    </w:p>
    <w:p w14:paraId="11F4BE01" w14:textId="67AF5854" w:rsidR="00C956CD" w:rsidRDefault="00C956CD" w:rsidP="006B6085">
      <w:pPr>
        <w:spacing w:after="120"/>
        <w:rPr>
          <w:b/>
          <w:lang w:eastAsia="en-GB"/>
        </w:rPr>
      </w:pPr>
      <w:bookmarkStart w:id="18" w:name="_Ref4668905"/>
      <w:r w:rsidRPr="00C956CD">
        <w:rPr>
          <w:b/>
          <w:lang w:eastAsia="en-GB"/>
        </w:rPr>
        <w:t xml:space="preserve">Figure </w:t>
      </w:r>
      <w:r w:rsidRPr="00C956CD">
        <w:rPr>
          <w:b/>
          <w:noProof/>
          <w:lang w:eastAsia="en-GB"/>
        </w:rPr>
        <w:fldChar w:fldCharType="begin"/>
      </w:r>
      <w:r w:rsidRPr="00C956CD">
        <w:rPr>
          <w:b/>
          <w:noProof/>
          <w:lang w:eastAsia="en-GB"/>
        </w:rPr>
        <w:instrText xml:space="preserve"> SEQ Figure \* ARABIC </w:instrText>
      </w:r>
      <w:r w:rsidRPr="00C956CD">
        <w:rPr>
          <w:b/>
          <w:noProof/>
          <w:lang w:eastAsia="en-GB"/>
        </w:rPr>
        <w:fldChar w:fldCharType="separate"/>
      </w:r>
      <w:r w:rsidR="002C5DC6">
        <w:rPr>
          <w:b/>
          <w:noProof/>
          <w:lang w:eastAsia="en-GB"/>
        </w:rPr>
        <w:t>1</w:t>
      </w:r>
      <w:r w:rsidRPr="00C956CD">
        <w:rPr>
          <w:b/>
          <w:noProof/>
          <w:lang w:eastAsia="en-GB"/>
        </w:rPr>
        <w:fldChar w:fldCharType="end"/>
      </w:r>
      <w:bookmarkEnd w:id="18"/>
      <w:r w:rsidRPr="00C956CD">
        <w:rPr>
          <w:b/>
          <w:lang w:eastAsia="en-GB"/>
        </w:rPr>
        <w:t xml:space="preserve">: </w:t>
      </w:r>
      <w:r w:rsidR="00C17838">
        <w:rPr>
          <w:b/>
          <w:lang w:eastAsia="en-GB"/>
        </w:rPr>
        <w:t>PO e</w:t>
      </w:r>
      <w:r w:rsidRPr="00C956CD">
        <w:rPr>
          <w:b/>
          <w:lang w:eastAsia="en-GB"/>
        </w:rPr>
        <w:t xml:space="preserve">xtension </w:t>
      </w:r>
      <w:r w:rsidR="00C17838">
        <w:rPr>
          <w:b/>
          <w:lang w:eastAsia="en-GB"/>
        </w:rPr>
        <w:t>using repeated</w:t>
      </w:r>
      <w:r w:rsidR="00C17838" w:rsidRPr="00C956CD">
        <w:rPr>
          <w:b/>
          <w:lang w:eastAsia="en-GB"/>
        </w:rPr>
        <w:t xml:space="preserve"> </w:t>
      </w:r>
      <w:r w:rsidRPr="00C956CD">
        <w:rPr>
          <w:b/>
          <w:lang w:eastAsia="en-GB"/>
        </w:rPr>
        <w:t>beam sweep</w:t>
      </w:r>
      <w:r w:rsidR="00C17838">
        <w:rPr>
          <w:b/>
          <w:lang w:eastAsia="en-GB"/>
        </w:rPr>
        <w:t>s</w:t>
      </w:r>
    </w:p>
    <w:p w14:paraId="6831D299" w14:textId="6D8681EA" w:rsidR="00F6600B" w:rsidRDefault="00F6600B" w:rsidP="006B6085">
      <w:pPr>
        <w:spacing w:after="120"/>
        <w:rPr>
          <w:lang w:eastAsia="en-GB"/>
        </w:rPr>
      </w:pPr>
      <w:r>
        <w:rPr>
          <w:lang w:eastAsia="en-GB"/>
        </w:rPr>
        <w:lastRenderedPageBreak/>
        <w:t>This is quite similar to the existing OSI transmission concept within an SI</w:t>
      </w:r>
      <w:r w:rsidR="00CE4612">
        <w:rPr>
          <w:lang w:eastAsia="en-GB"/>
        </w:rPr>
        <w:t>-</w:t>
      </w:r>
      <w:r>
        <w:rPr>
          <w:lang w:eastAsia="en-GB"/>
        </w:rPr>
        <w:t>window</w:t>
      </w:r>
      <w:r w:rsidR="00CE4612">
        <w:rPr>
          <w:lang w:eastAsia="en-GB"/>
        </w:rPr>
        <w:t xml:space="preserve">, as described in TS 38.331 clause </w:t>
      </w:r>
      <w:r w:rsidR="00CE4612" w:rsidRPr="00880397">
        <w:rPr>
          <w:rFonts w:eastAsia="MS Mincho"/>
          <w:lang w:eastAsia="x-none"/>
        </w:rPr>
        <w:t>5.2.2.3.2</w:t>
      </w:r>
      <w:r w:rsidRPr="00880397">
        <w:rPr>
          <w:lang w:eastAsia="en-GB"/>
        </w:rPr>
        <w:t>:</w:t>
      </w:r>
      <w:r>
        <w:rPr>
          <w:lang w:eastAsia="en-GB"/>
        </w:rPr>
        <w:t xml:space="preserve"> </w:t>
      </w:r>
    </w:p>
    <w:p w14:paraId="7F966FE6" w14:textId="494FB926" w:rsidR="00F6600B" w:rsidRPr="00F6600B" w:rsidRDefault="00F6600B" w:rsidP="00CE4612">
      <w:pPr>
        <w:spacing w:after="120"/>
        <w:ind w:left="562"/>
        <w:rPr>
          <w:rFonts w:ascii="Times New Roman" w:hAnsi="Times New Roman"/>
          <w:lang w:eastAsia="en-GB"/>
        </w:rPr>
      </w:pPr>
      <w:r w:rsidRPr="00F6600B">
        <w:rPr>
          <w:rFonts w:ascii="Times New Roman" w:hAnsi="Times New Roman"/>
        </w:rPr>
        <w:t>The [x×N+K]</w:t>
      </w:r>
      <w:r w:rsidRPr="00F6600B">
        <w:rPr>
          <w:rFonts w:ascii="Times New Roman" w:hAnsi="Times New Roman"/>
          <w:vertAlign w:val="superscript"/>
        </w:rPr>
        <w:t>th</w:t>
      </w:r>
      <w:r w:rsidRPr="00F6600B">
        <w:rPr>
          <w:rFonts w:ascii="Times New Roman" w:hAnsi="Times New Roman"/>
        </w:rPr>
        <w:t xml:space="preserve"> PDCCH monitoring occasion (s) for SI message in SI-window corresponds to the K</w:t>
      </w:r>
      <w:r w:rsidRPr="00F6600B">
        <w:rPr>
          <w:rFonts w:ascii="Times New Roman" w:hAnsi="Times New Roman"/>
          <w:vertAlign w:val="superscript"/>
        </w:rPr>
        <w:t>th</w:t>
      </w:r>
      <w:r w:rsidRPr="00F6600B">
        <w:rPr>
          <w:rFonts w:ascii="Times New Roman" w:hAnsi="Times New Roman"/>
        </w:rPr>
        <w:t xml:space="preserve"> transmitted SSB, where x = 0, 1, ...X-1, K = 1, 2, …N, N is the number of actual transmitted SSBs determined according to </w:t>
      </w:r>
      <w:r w:rsidRPr="00F6600B">
        <w:rPr>
          <w:rFonts w:ascii="Times New Roman" w:hAnsi="Times New Roman"/>
          <w:i/>
        </w:rPr>
        <w:t>ssb-PositionsInBurst</w:t>
      </w:r>
      <w:r w:rsidRPr="00F6600B">
        <w:rPr>
          <w:rFonts w:ascii="Times New Roman" w:hAnsi="Times New Roman"/>
        </w:rPr>
        <w:t xml:space="preserve"> in </w:t>
      </w:r>
      <w:r w:rsidRPr="00F6600B">
        <w:rPr>
          <w:rFonts w:ascii="Times New Roman" w:hAnsi="Times New Roman"/>
          <w:i/>
        </w:rPr>
        <w:t>SIB1</w:t>
      </w:r>
      <w:r w:rsidRPr="00F6600B">
        <w:rPr>
          <w:rFonts w:ascii="Times New Roman" w:hAnsi="Times New Roman"/>
        </w:rPr>
        <w:t xml:space="preserve"> and X is equal to CEIL(number of PDCCH monitoring occasions in SI-window/N).</w:t>
      </w:r>
    </w:p>
    <w:p w14:paraId="05EE673A" w14:textId="6AB4BCB5" w:rsidR="00880397" w:rsidRPr="00C956CD" w:rsidRDefault="00880397" w:rsidP="00896640">
      <w:pPr>
        <w:numPr>
          <w:ilvl w:val="0"/>
          <w:numId w:val="29"/>
        </w:numPr>
        <w:tabs>
          <w:tab w:val="clear" w:pos="720"/>
          <w:tab w:val="num" w:pos="540"/>
        </w:tabs>
        <w:ind w:left="540"/>
        <w:rPr>
          <w:rFonts w:cs="Arial"/>
        </w:rPr>
      </w:pPr>
      <w:r>
        <w:rPr>
          <w:lang w:eastAsia="en-GB"/>
        </w:rPr>
        <w:t>The parameter N used in 38.331 corresponds to the parameter S used in 38.304 and corresponds to the number of beams</w:t>
      </w:r>
    </w:p>
    <w:p w14:paraId="7A215878" w14:textId="6E345AA3" w:rsidR="005E5C75" w:rsidRPr="00896640" w:rsidRDefault="00880397" w:rsidP="00896640">
      <w:pPr>
        <w:numPr>
          <w:ilvl w:val="0"/>
          <w:numId w:val="29"/>
        </w:numPr>
        <w:tabs>
          <w:tab w:val="clear" w:pos="720"/>
          <w:tab w:val="num" w:pos="540"/>
        </w:tabs>
        <w:ind w:left="540"/>
        <w:rPr>
          <w:rFonts w:cs="Arial"/>
          <w:lang w:val="en-US"/>
        </w:rPr>
      </w:pPr>
      <w:r w:rsidRPr="005E5C75">
        <w:rPr>
          <w:rFonts w:cs="Arial"/>
        </w:rPr>
        <w:t xml:space="preserve">For SI transmission, the </w:t>
      </w:r>
      <w:r w:rsidR="005E5C75">
        <w:rPr>
          <w:rFonts w:cs="Arial"/>
        </w:rPr>
        <w:t xml:space="preserve">number of </w:t>
      </w:r>
      <w:r w:rsidR="0035302B">
        <w:rPr>
          <w:rFonts w:cs="Arial"/>
        </w:rPr>
        <w:t>sub</w:t>
      </w:r>
      <w:r w:rsidR="005E5C75">
        <w:rPr>
          <w:rFonts w:cs="Arial"/>
        </w:rPr>
        <w:t>sets</w:t>
      </w:r>
      <w:r w:rsidRPr="005E5C75">
        <w:rPr>
          <w:rFonts w:cs="Arial"/>
        </w:rPr>
        <w:t xml:space="preserve"> X </w:t>
      </w:r>
      <w:r w:rsidR="005E5C75">
        <w:rPr>
          <w:rFonts w:cs="Arial"/>
        </w:rPr>
        <w:t xml:space="preserve">used to derive the number of SI transmission opportunities per beam (SSB) </w:t>
      </w:r>
      <w:r w:rsidRPr="005E5C75">
        <w:rPr>
          <w:rFonts w:cs="Arial"/>
        </w:rPr>
        <w:t xml:space="preserve">is derived from the number of PMOs within an SI-window and </w:t>
      </w:r>
      <w:r w:rsidR="005E5C75" w:rsidRPr="005E5C75">
        <w:rPr>
          <w:rFonts w:cs="Arial"/>
        </w:rPr>
        <w:t xml:space="preserve">from </w:t>
      </w:r>
      <w:r w:rsidRPr="005E5C75">
        <w:rPr>
          <w:rFonts w:cs="Arial"/>
        </w:rPr>
        <w:t>the number of beams N</w:t>
      </w:r>
      <w:r w:rsidR="005E5C75" w:rsidRPr="005E5C75">
        <w:rPr>
          <w:rFonts w:cs="Arial"/>
        </w:rPr>
        <w:t>, wher</w:t>
      </w:r>
      <w:r w:rsidR="00993023">
        <w:rPr>
          <w:rFonts w:cs="Arial"/>
        </w:rPr>
        <w:t>e</w:t>
      </w:r>
      <w:r w:rsidR="005E5C75" w:rsidRPr="005E5C75">
        <w:rPr>
          <w:rFonts w:cs="Arial"/>
        </w:rPr>
        <w:t xml:space="preserve">as </w:t>
      </w:r>
      <w:r w:rsidR="005E5C75">
        <w:rPr>
          <w:rFonts w:cs="Arial"/>
        </w:rPr>
        <w:t>the extension factor X for the PO extension is explicitly signalled</w:t>
      </w:r>
    </w:p>
    <w:p w14:paraId="1694B3B7" w14:textId="142FC38D" w:rsidR="00896640" w:rsidRPr="005E5C75" w:rsidRDefault="00896640" w:rsidP="00896640">
      <w:pPr>
        <w:numPr>
          <w:ilvl w:val="0"/>
          <w:numId w:val="29"/>
        </w:numPr>
        <w:tabs>
          <w:tab w:val="clear" w:pos="720"/>
          <w:tab w:val="num" w:pos="540"/>
        </w:tabs>
        <w:ind w:left="540"/>
        <w:rPr>
          <w:rFonts w:cs="Arial"/>
          <w:lang w:val="en-US"/>
        </w:rPr>
      </w:pPr>
      <w:r>
        <w:rPr>
          <w:rFonts w:cs="Arial"/>
        </w:rPr>
        <w:t xml:space="preserve">K is the beam index with the </w:t>
      </w:r>
      <w:r w:rsidR="00373D4B">
        <w:rPr>
          <w:rFonts w:cs="Arial"/>
        </w:rPr>
        <w:t>sub</w:t>
      </w:r>
      <w:r>
        <w:rPr>
          <w:rFonts w:cs="Arial"/>
        </w:rPr>
        <w:t xml:space="preserve">set x, where </w:t>
      </w:r>
      <w:r w:rsidRPr="00896640">
        <w:rPr>
          <w:rFonts w:cs="Arial"/>
        </w:rPr>
        <w:t>x  = 0, 1, ...X-1</w:t>
      </w:r>
      <w:r>
        <w:rPr>
          <w:rFonts w:ascii="Times New Roman" w:hAnsi="Times New Roman"/>
        </w:rPr>
        <w:t xml:space="preserve"> </w:t>
      </w:r>
    </w:p>
    <w:p w14:paraId="725BBC9E" w14:textId="0F91FD66" w:rsidR="00C17838" w:rsidRPr="00C17838" w:rsidRDefault="00C17838" w:rsidP="006B6085">
      <w:pPr>
        <w:spacing w:after="120"/>
        <w:rPr>
          <w:lang w:eastAsia="en-GB"/>
        </w:rPr>
      </w:pPr>
      <w:r>
        <w:rPr>
          <w:lang w:eastAsia="en-GB"/>
        </w:rPr>
        <w:t xml:space="preserve">The PO extension is </w:t>
      </w:r>
      <w:r w:rsidR="00F6600B">
        <w:rPr>
          <w:lang w:eastAsia="en-GB"/>
        </w:rPr>
        <w:t xml:space="preserve">also </w:t>
      </w:r>
      <w:r>
        <w:rPr>
          <w:lang w:eastAsia="en-GB"/>
        </w:rPr>
        <w:t>in-line with the latest RAN1 agreement from last meeting</w:t>
      </w:r>
      <w:r w:rsidR="00896640">
        <w:rPr>
          <w:lang w:eastAsia="en-GB"/>
        </w:rPr>
        <w:t xml:space="preserve"> for DRS transmission</w:t>
      </w:r>
      <w:r>
        <w:rPr>
          <w:lang w:eastAsia="en-GB"/>
        </w:rPr>
        <w:t>.</w:t>
      </w:r>
    </w:p>
    <w:p w14:paraId="04D66C54" w14:textId="77777777" w:rsidR="00C17838" w:rsidRPr="008F187A" w:rsidRDefault="00C17838" w:rsidP="00C17838">
      <w:pPr>
        <w:rPr>
          <w:b/>
          <w:lang w:eastAsia="x-none"/>
        </w:rPr>
      </w:pPr>
      <w:r w:rsidRPr="008F187A">
        <w:rPr>
          <w:b/>
          <w:lang w:eastAsia="x-none"/>
        </w:rPr>
        <w:t>RAN1#9</w:t>
      </w:r>
      <w:r>
        <w:rPr>
          <w:b/>
          <w:lang w:eastAsia="x-none"/>
        </w:rPr>
        <w:t>7</w:t>
      </w:r>
      <w:r w:rsidRPr="008F187A">
        <w:rPr>
          <w:b/>
          <w:lang w:eastAsia="x-none"/>
        </w:rPr>
        <w:t xml:space="preserve"> </w:t>
      </w:r>
      <w:r>
        <w:rPr>
          <w:b/>
          <w:lang w:eastAsia="x-none"/>
        </w:rPr>
        <w:t>agreement</w:t>
      </w:r>
      <w:r w:rsidRPr="008F187A">
        <w:rPr>
          <w:b/>
          <w:lang w:eastAsia="x-none"/>
        </w:rPr>
        <w:t>:</w:t>
      </w:r>
    </w:p>
    <w:p w14:paraId="31068D09" w14:textId="77777777" w:rsidR="00C17838" w:rsidRPr="00896640" w:rsidRDefault="00C17838" w:rsidP="00896640">
      <w:pPr>
        <w:pStyle w:val="ListParagraph"/>
        <w:spacing w:line="288" w:lineRule="auto"/>
        <w:ind w:left="360"/>
        <w:contextualSpacing/>
        <w:rPr>
          <w:rFonts w:ascii="Times New Roman" w:eastAsia="MS Mincho" w:hAnsi="Times New Roman"/>
          <w:sz w:val="22"/>
          <w:lang w:eastAsia="ja-JP"/>
        </w:rPr>
      </w:pPr>
      <w:r w:rsidRPr="00896640">
        <w:rPr>
          <w:rFonts w:ascii="Times New Roman" w:hAnsi="Times New Roman"/>
          <w:sz w:val="22"/>
        </w:rPr>
        <w:t xml:space="preserve">For a serving cell, </w:t>
      </w:r>
      <w:r w:rsidRPr="00896640">
        <w:rPr>
          <w:rFonts w:ascii="Times New Roman" w:hAnsi="Times New Roman"/>
          <w:sz w:val="22"/>
          <w:lang w:eastAsia="ja-JP"/>
        </w:rPr>
        <w:t>UE may assume a QCL relation between SS/PBCH blocks which are detected across DRS transmission windows and have the same value of modulo(A, Q), once Q is known to the UE</w:t>
      </w:r>
    </w:p>
    <w:p w14:paraId="635D66C9" w14:textId="557F50DB" w:rsidR="00C17838" w:rsidRPr="00896640" w:rsidRDefault="00C17838" w:rsidP="00896640">
      <w:pPr>
        <w:pStyle w:val="ListParagraph"/>
        <w:numPr>
          <w:ilvl w:val="0"/>
          <w:numId w:val="35"/>
        </w:numPr>
        <w:overflowPunct/>
        <w:autoSpaceDE/>
        <w:autoSpaceDN/>
        <w:adjustRightInd/>
        <w:spacing w:line="288" w:lineRule="auto"/>
        <w:ind w:left="1080"/>
        <w:contextualSpacing/>
        <w:textAlignment w:val="auto"/>
        <w:rPr>
          <w:rFonts w:ascii="Times New Roman" w:eastAsia="MS Mincho" w:hAnsi="Times New Roman"/>
          <w:sz w:val="22"/>
          <w:lang w:eastAsia="ja-JP"/>
        </w:rPr>
      </w:pPr>
      <w:r w:rsidRPr="00896640">
        <w:rPr>
          <w:rFonts w:ascii="Times New Roman" w:hAnsi="Times New Roman"/>
          <w:sz w:val="22"/>
          <w:lang w:eastAsia="ja-JP"/>
        </w:rPr>
        <w:t>FFS: A is the SSB candidate position index and/or PBCH DMRS sequence index</w:t>
      </w:r>
    </w:p>
    <w:p w14:paraId="104DC118" w14:textId="27384603" w:rsidR="00C17838" w:rsidRDefault="00C17838" w:rsidP="00896640">
      <w:pPr>
        <w:overflowPunct/>
        <w:autoSpaceDE/>
        <w:autoSpaceDN/>
        <w:adjustRightInd/>
        <w:spacing w:after="0" w:line="288" w:lineRule="auto"/>
        <w:contextualSpacing/>
        <w:textAlignment w:val="auto"/>
        <w:rPr>
          <w:rFonts w:eastAsia="MS Mincho"/>
        </w:rPr>
      </w:pPr>
    </w:p>
    <w:p w14:paraId="595C0297" w14:textId="77777777" w:rsidR="00896640" w:rsidRPr="00896640" w:rsidRDefault="00896640" w:rsidP="00896640">
      <w:pPr>
        <w:rPr>
          <w:lang w:eastAsia="en-GB"/>
        </w:rPr>
      </w:pPr>
      <w:r w:rsidRPr="00896640">
        <w:rPr>
          <w:lang w:eastAsia="en-GB"/>
        </w:rPr>
        <w:t xml:space="preserve">We can assume that </w:t>
      </w:r>
    </w:p>
    <w:p w14:paraId="2E6B42F5" w14:textId="09EE3E6D" w:rsidR="00896640" w:rsidRPr="00896640" w:rsidRDefault="00896640" w:rsidP="00C47347">
      <w:pPr>
        <w:pStyle w:val="ListParagraph"/>
        <w:numPr>
          <w:ilvl w:val="0"/>
          <w:numId w:val="29"/>
        </w:numPr>
        <w:tabs>
          <w:tab w:val="clear" w:pos="720"/>
          <w:tab w:val="num" w:pos="540"/>
        </w:tabs>
        <w:spacing w:after="120"/>
        <w:ind w:left="547"/>
        <w:rPr>
          <w:rFonts w:cs="Arial"/>
        </w:rPr>
      </w:pPr>
      <w:r w:rsidRPr="00896640">
        <w:rPr>
          <w:rFonts w:eastAsia="Times New Roman"/>
          <w:szCs w:val="20"/>
          <w:lang w:eastAsia="en-GB"/>
        </w:rPr>
        <w:t>A is the SSB candidate position index and corresponds to the PMO index (x×N+K)</w:t>
      </w:r>
      <w:r>
        <w:rPr>
          <w:rFonts w:eastAsia="Times New Roman"/>
          <w:szCs w:val="20"/>
          <w:lang w:eastAsia="en-GB"/>
        </w:rPr>
        <w:t xml:space="preserve"> or (x</w:t>
      </w:r>
      <w:r w:rsidRPr="00896640">
        <w:rPr>
          <w:rFonts w:eastAsia="Times New Roman"/>
          <w:szCs w:val="20"/>
          <w:lang w:eastAsia="en-GB"/>
        </w:rPr>
        <w:t>×</w:t>
      </w:r>
      <w:r>
        <w:rPr>
          <w:rFonts w:eastAsia="Times New Roman"/>
          <w:szCs w:val="20"/>
          <w:lang w:eastAsia="en-GB"/>
        </w:rPr>
        <w:t>S</w:t>
      </w:r>
      <w:r w:rsidRPr="00896640">
        <w:rPr>
          <w:rFonts w:eastAsia="Times New Roman"/>
          <w:szCs w:val="20"/>
          <w:lang w:eastAsia="en-GB"/>
        </w:rPr>
        <w:t>+K</w:t>
      </w:r>
      <w:r>
        <w:rPr>
          <w:rFonts w:eastAsia="Times New Roman"/>
          <w:szCs w:val="20"/>
          <w:lang w:eastAsia="en-GB"/>
        </w:rPr>
        <w:t>)</w:t>
      </w:r>
      <w:r w:rsidRPr="00896640">
        <w:rPr>
          <w:rFonts w:eastAsia="Times New Roman"/>
          <w:szCs w:val="20"/>
          <w:lang w:eastAsia="en-GB"/>
        </w:rPr>
        <w:t>.</w:t>
      </w:r>
    </w:p>
    <w:p w14:paraId="0CD13A98" w14:textId="75BBF1F9" w:rsidR="00896640" w:rsidRPr="00896640" w:rsidRDefault="00896640" w:rsidP="00C47347">
      <w:pPr>
        <w:pStyle w:val="ListParagraph"/>
        <w:numPr>
          <w:ilvl w:val="0"/>
          <w:numId w:val="29"/>
        </w:numPr>
        <w:tabs>
          <w:tab w:val="clear" w:pos="720"/>
          <w:tab w:val="num" w:pos="540"/>
        </w:tabs>
        <w:spacing w:after="120"/>
        <w:ind w:left="547"/>
        <w:rPr>
          <w:rFonts w:cs="Arial"/>
        </w:rPr>
      </w:pPr>
      <w:r w:rsidRPr="00896640">
        <w:rPr>
          <w:rFonts w:cs="Arial"/>
        </w:rPr>
        <w:t>Q is the number of actual transmitted SSBs/beams and thus corresponds to N (or S)</w:t>
      </w:r>
    </w:p>
    <w:p w14:paraId="29A26C24" w14:textId="77777777" w:rsidR="00C17838" w:rsidRPr="00896640" w:rsidRDefault="00C17838" w:rsidP="006B6085">
      <w:pPr>
        <w:spacing w:after="120"/>
        <w:rPr>
          <w:b/>
          <w:lang w:val="x-none" w:eastAsia="en-GB"/>
        </w:rPr>
      </w:pPr>
    </w:p>
    <w:p w14:paraId="3CD7E062" w14:textId="0D25C49B" w:rsidR="00C956CD" w:rsidRDefault="00C956CD" w:rsidP="00D06680">
      <w:pPr>
        <w:pStyle w:val="Proposal"/>
        <w:rPr>
          <w:lang w:val="en-US"/>
        </w:rPr>
      </w:pPr>
      <w:bookmarkStart w:id="19" w:name="_Toc16798215"/>
      <w:bookmarkStart w:id="20" w:name="_Toc16798236"/>
      <w:bookmarkStart w:id="21" w:name="_Toc4675060"/>
      <w:bookmarkStart w:id="22" w:name="_Toc4708122"/>
      <w:bookmarkStart w:id="23" w:name="_Toc4708185"/>
      <w:bookmarkStart w:id="24" w:name="_Toc4710808"/>
      <w:bookmarkStart w:id="25" w:name="_Toc13758601"/>
      <w:bookmarkStart w:id="26" w:name="_Toc13817088"/>
      <w:bookmarkStart w:id="27" w:name="_Toc13842362"/>
      <w:bookmarkStart w:id="28" w:name="_Toc14102319"/>
      <w:bookmarkStart w:id="29" w:name="_Toc14102362"/>
      <w:bookmarkStart w:id="30" w:name="_Toc14102368"/>
      <w:bookmarkStart w:id="31" w:name="_Toc14102374"/>
      <w:bookmarkStart w:id="32" w:name="_Toc14102380"/>
      <w:bookmarkStart w:id="33" w:name="_Toc14102394"/>
      <w:bookmarkStart w:id="34" w:name="_Toc14102401"/>
      <w:bookmarkStart w:id="35" w:name="_Toc14102408"/>
      <w:bookmarkStart w:id="36" w:name="_Toc16170128"/>
      <w:bookmarkStart w:id="37" w:name="_Toc16524035"/>
      <w:r w:rsidRPr="00C956CD">
        <w:rPr>
          <w:lang w:val="en-US"/>
        </w:rPr>
        <w:t>A</w:t>
      </w:r>
      <w:r w:rsidR="007D0DE1">
        <w:rPr>
          <w:lang w:val="en-US"/>
        </w:rPr>
        <w:t>n extended</w:t>
      </w:r>
      <w:r w:rsidRPr="00C956CD">
        <w:rPr>
          <w:lang w:val="en-US"/>
        </w:rPr>
        <w:t xml:space="preserve"> PO consist</w:t>
      </w:r>
      <w:r w:rsidR="007D0DE1">
        <w:rPr>
          <w:lang w:val="en-US"/>
        </w:rPr>
        <w:t>s</w:t>
      </w:r>
      <w:r w:rsidRPr="00C956CD">
        <w:rPr>
          <w:lang w:val="en-US"/>
        </w:rPr>
        <w:t xml:space="preserve"> of</w:t>
      </w:r>
      <w:r w:rsidRPr="00C956CD" w:rsidDel="00D73055">
        <w:rPr>
          <w:lang w:val="en-US"/>
        </w:rPr>
        <w:t xml:space="preserve"> </w:t>
      </w:r>
      <w:r w:rsidRPr="00C956CD">
        <w:rPr>
          <w:lang w:val="en-US"/>
        </w:rPr>
        <w:t xml:space="preserve">X </w:t>
      </w:r>
      <w:r w:rsidR="00373D4B">
        <w:rPr>
          <w:lang w:val="en-US"/>
        </w:rPr>
        <w:t>sub</w:t>
      </w:r>
      <w:r w:rsidRPr="00C956CD">
        <w:rPr>
          <w:lang w:val="en-US"/>
        </w:rPr>
        <w:t>sets of</w:t>
      </w:r>
      <w:r w:rsidR="007D0DE1">
        <w:rPr>
          <w:lang w:val="en-US"/>
        </w:rPr>
        <w:t xml:space="preserve"> S consecutive</w:t>
      </w:r>
      <w:r w:rsidRPr="00C956CD">
        <w:rPr>
          <w:lang w:val="en-US"/>
        </w:rPr>
        <w:t xml:space="preserve"> PDCCH monitoring occasions </w:t>
      </w:r>
      <w:r w:rsidR="007A759C">
        <w:rPr>
          <w:lang w:val="en-US"/>
        </w:rPr>
        <w:t>where</w:t>
      </w:r>
      <w:r w:rsidR="007A759C" w:rsidRPr="00C956CD">
        <w:rPr>
          <w:lang w:val="en-US"/>
        </w:rPr>
        <w:t xml:space="preserve"> </w:t>
      </w:r>
      <w:r w:rsidR="007A759C">
        <w:rPr>
          <w:lang w:val="en-US"/>
        </w:rPr>
        <w:t>t</w:t>
      </w:r>
      <w:r w:rsidR="007A759C" w:rsidRPr="007A759C">
        <w:rPr>
          <w:lang w:val="en-US"/>
        </w:rPr>
        <w:t>he K</w:t>
      </w:r>
      <w:r w:rsidR="007A759C" w:rsidRPr="00674E3E">
        <w:rPr>
          <w:vertAlign w:val="superscript"/>
          <w:lang w:val="en-US"/>
        </w:rPr>
        <w:t>th</w:t>
      </w:r>
      <w:r w:rsidR="007A759C" w:rsidRPr="007A759C">
        <w:rPr>
          <w:lang w:val="en-US"/>
        </w:rPr>
        <w:t xml:space="preserve"> </w:t>
      </w:r>
      <w:r w:rsidR="007A759C">
        <w:rPr>
          <w:lang w:val="en-US"/>
        </w:rPr>
        <w:t>PMO</w:t>
      </w:r>
      <w:r w:rsidR="007A759C" w:rsidRPr="007A759C">
        <w:rPr>
          <w:lang w:val="en-US"/>
        </w:rPr>
        <w:t xml:space="preserve"> </w:t>
      </w:r>
      <w:r w:rsidR="007A759C">
        <w:rPr>
          <w:lang w:val="en-US"/>
        </w:rPr>
        <w:t xml:space="preserve">within a </w:t>
      </w:r>
      <w:r w:rsidR="00325597">
        <w:rPr>
          <w:lang w:val="en-US"/>
        </w:rPr>
        <w:t>subset</w:t>
      </w:r>
      <w:r w:rsidR="007A759C" w:rsidRPr="007A759C">
        <w:rPr>
          <w:lang w:val="en-US"/>
        </w:rPr>
        <w:t xml:space="preserve"> corresponds to the K</w:t>
      </w:r>
      <w:r w:rsidR="007A759C" w:rsidRPr="00674E3E">
        <w:rPr>
          <w:vertAlign w:val="superscript"/>
          <w:lang w:val="en-US"/>
        </w:rPr>
        <w:t>th</w:t>
      </w:r>
      <w:r w:rsidR="007A759C" w:rsidRPr="007A759C">
        <w:rPr>
          <w:lang w:val="en-US"/>
        </w:rPr>
        <w:t xml:space="preserve"> transmitted SSB</w:t>
      </w:r>
      <w:r w:rsidR="00111C72">
        <w:rPr>
          <w:lang w:val="en-US"/>
        </w:rPr>
        <w:t xml:space="preserve">, i.e. </w:t>
      </w:r>
      <w:r w:rsidR="001445EA">
        <w:rPr>
          <w:lang w:val="en-US"/>
        </w:rPr>
        <w:t>the SSB relation remains unchanged across the X sets of PMOs</w:t>
      </w:r>
      <w:bookmarkEnd w:id="19"/>
      <w:bookmarkEnd w:id="20"/>
      <w:r w:rsidR="001445EA">
        <w:rPr>
          <w:lang w:val="en-US"/>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C956CD">
        <w:rPr>
          <w:lang w:val="en-US"/>
        </w:rPr>
        <w:t xml:space="preserve"> </w:t>
      </w:r>
    </w:p>
    <w:p w14:paraId="21A59BF2" w14:textId="0801641A" w:rsidR="004D7DD2" w:rsidRDefault="008A422A" w:rsidP="00361EC6">
      <w:pPr>
        <w:rPr>
          <w:lang w:val="en-US" w:eastAsia="en-GB"/>
        </w:rPr>
      </w:pPr>
      <w:r>
        <w:rPr>
          <w:lang w:eastAsia="en-GB"/>
        </w:rPr>
        <w:t xml:space="preserve">As </w:t>
      </w:r>
      <w:r w:rsidR="004D7DD2">
        <w:rPr>
          <w:lang w:eastAsia="en-GB"/>
        </w:rPr>
        <w:t>explained</w:t>
      </w:r>
      <w:r>
        <w:rPr>
          <w:lang w:eastAsia="en-GB"/>
        </w:rPr>
        <w:t xml:space="preserve"> in </w:t>
      </w:r>
      <w:r w:rsidR="004D7DD2">
        <w:rPr>
          <w:lang w:eastAsia="en-GB"/>
        </w:rPr>
        <w:fldChar w:fldCharType="begin"/>
      </w:r>
      <w:r w:rsidR="004D7DD2">
        <w:rPr>
          <w:lang w:eastAsia="en-GB"/>
        </w:rPr>
        <w:instrText xml:space="preserve"> REF _Ref13671415 \r \h </w:instrText>
      </w:r>
      <w:r w:rsidR="004D7DD2">
        <w:rPr>
          <w:lang w:eastAsia="en-GB"/>
        </w:rPr>
      </w:r>
      <w:r w:rsidR="004D7DD2">
        <w:rPr>
          <w:lang w:eastAsia="en-GB"/>
        </w:rPr>
        <w:fldChar w:fldCharType="separate"/>
      </w:r>
      <w:r w:rsidR="00470851">
        <w:rPr>
          <w:lang w:eastAsia="en-GB"/>
        </w:rPr>
        <w:t>[5]</w:t>
      </w:r>
      <w:r w:rsidR="004D7DD2">
        <w:rPr>
          <w:lang w:eastAsia="en-GB"/>
        </w:rPr>
        <w:fldChar w:fldCharType="end"/>
      </w:r>
      <w:r w:rsidR="004D7DD2">
        <w:rPr>
          <w:lang w:eastAsia="en-GB"/>
        </w:rPr>
        <w:t>, NR Rel-15 allows flexible configuration for PDCCH monitoring occasions (PMOs). The PMOs can (</w:t>
      </w:r>
      <w:r w:rsidR="00A642CC" w:rsidRPr="00A642CC">
        <w:rPr>
          <w:lang w:val="en-US" w:eastAsia="en-GB"/>
        </w:rPr>
        <w:t xml:space="preserve">at </w:t>
      </w:r>
      <w:r w:rsidR="00A642CC">
        <w:rPr>
          <w:lang w:val="en-US" w:eastAsia="en-GB"/>
        </w:rPr>
        <w:t xml:space="preserve">least </w:t>
      </w:r>
      <w:r w:rsidR="004D7DD2">
        <w:rPr>
          <w:lang w:eastAsia="en-GB"/>
        </w:rPr>
        <w:t xml:space="preserve">partly) </w:t>
      </w:r>
      <w:r w:rsidR="00A642CC" w:rsidRPr="00A642CC">
        <w:rPr>
          <w:lang w:val="en-US" w:eastAsia="en-GB"/>
        </w:rPr>
        <w:t xml:space="preserve">be </w:t>
      </w:r>
      <w:r w:rsidR="004D7DD2">
        <w:rPr>
          <w:lang w:eastAsia="en-GB"/>
        </w:rPr>
        <w:t xml:space="preserve">configured back-to-back without any gaps depending on the </w:t>
      </w:r>
      <w:r w:rsidR="002F122F">
        <w:rPr>
          <w:lang w:val="en-US" w:eastAsia="en-GB"/>
        </w:rPr>
        <w:t xml:space="preserve">parameters </w:t>
      </w:r>
      <w:r w:rsidR="00A642CC">
        <w:rPr>
          <w:lang w:val="en-US" w:eastAsia="en-GB"/>
        </w:rPr>
        <w:t xml:space="preserve">chosen </w:t>
      </w:r>
      <w:r w:rsidR="00A642CC" w:rsidRPr="00A642CC">
        <w:rPr>
          <w:lang w:val="en-US" w:eastAsia="en-GB"/>
        </w:rPr>
        <w:t xml:space="preserve">in RRC </w:t>
      </w:r>
      <w:r w:rsidR="00A642CC">
        <w:rPr>
          <w:lang w:val="en-US" w:eastAsia="en-GB"/>
        </w:rPr>
        <w:t xml:space="preserve">for the </w:t>
      </w:r>
      <w:r w:rsidR="00A642CC" w:rsidRPr="00A642CC">
        <w:rPr>
          <w:i/>
          <w:lang w:val="en-US" w:eastAsia="en-GB"/>
        </w:rPr>
        <w:t>pagingSearchSpace</w:t>
      </w:r>
      <w:r w:rsidR="00A642CC">
        <w:rPr>
          <w:lang w:val="en-US" w:eastAsia="en-GB"/>
        </w:rPr>
        <w:t xml:space="preserve"> </w:t>
      </w:r>
      <w:r w:rsidR="00226049">
        <w:rPr>
          <w:lang w:eastAsia="en-GB"/>
        </w:rPr>
        <w:t xml:space="preserve">(see ASN.1 code below) </w:t>
      </w:r>
      <w:r w:rsidR="00A642CC">
        <w:rPr>
          <w:lang w:val="en-US" w:eastAsia="en-GB"/>
        </w:rPr>
        <w:t>and the new</w:t>
      </w:r>
      <w:r w:rsidR="001445EA">
        <w:rPr>
          <w:lang w:val="en-US" w:eastAsia="en-GB"/>
        </w:rPr>
        <w:t xml:space="preserve"> Rel-16</w:t>
      </w:r>
      <w:r w:rsidR="00A642CC">
        <w:rPr>
          <w:lang w:val="en-US" w:eastAsia="en-GB"/>
        </w:rPr>
        <w:t xml:space="preserve"> </w:t>
      </w:r>
      <w:r w:rsidR="00A642CC" w:rsidRPr="00A642CC">
        <w:rPr>
          <w:i/>
          <w:lang w:val="en-US" w:eastAsia="en-GB"/>
        </w:rPr>
        <w:t>extensionFactor</w:t>
      </w:r>
      <w:r w:rsidR="00A642CC">
        <w:rPr>
          <w:lang w:val="en-US" w:eastAsia="en-GB"/>
        </w:rPr>
        <w:t xml:space="preserve"> X.</w:t>
      </w:r>
    </w:p>
    <w:p w14:paraId="70EE68B2" w14:textId="77777777" w:rsidR="002F122F" w:rsidRPr="00AB1A0A" w:rsidRDefault="002F122F" w:rsidP="002F122F">
      <w:pPr>
        <w:pStyle w:val="PL"/>
      </w:pPr>
      <w:r w:rsidRPr="00AB1A0A">
        <w:t xml:space="preserve">SearchSpace ::=                         </w:t>
      </w:r>
      <w:r w:rsidRPr="00AB1A0A">
        <w:rPr>
          <w:color w:val="993366"/>
        </w:rPr>
        <w:t>SEQUENCE</w:t>
      </w:r>
      <w:r w:rsidRPr="00AB1A0A">
        <w:t xml:space="preserve"> {</w:t>
      </w:r>
    </w:p>
    <w:p w14:paraId="05337AA4" w14:textId="77777777" w:rsidR="002F122F" w:rsidRPr="00AB1A0A" w:rsidRDefault="002F122F" w:rsidP="002F122F">
      <w:pPr>
        <w:pStyle w:val="PL"/>
      </w:pPr>
      <w:r w:rsidRPr="00AB1A0A">
        <w:t xml:space="preserve">    searchSpaceId                           SearchSpaceId,</w:t>
      </w:r>
    </w:p>
    <w:p w14:paraId="22F4905D" w14:textId="1BBF9BC6" w:rsidR="002F122F" w:rsidRPr="00AB1A0A" w:rsidRDefault="002F122F" w:rsidP="002F122F">
      <w:pPr>
        <w:pStyle w:val="PL"/>
        <w:rPr>
          <w:color w:val="808080"/>
        </w:rPr>
      </w:pPr>
      <w:r w:rsidRPr="00AB1A0A">
        <w:t xml:space="preserve">    controlResourceSetId                    ControlResourceSetId  </w:t>
      </w:r>
      <w:r w:rsidR="00A642CC">
        <w:tab/>
      </w:r>
      <w:r w:rsidRPr="00AB1A0A">
        <w:rPr>
          <w:color w:val="993366"/>
        </w:rPr>
        <w:t>OPTIONAL</w:t>
      </w:r>
      <w:r w:rsidRPr="00AB1A0A">
        <w:t xml:space="preserve">,   </w:t>
      </w:r>
      <w:r w:rsidRPr="00AB1A0A">
        <w:rPr>
          <w:color w:val="808080"/>
        </w:rPr>
        <w:t>-- Cond SetupOnly</w:t>
      </w:r>
    </w:p>
    <w:p w14:paraId="1B530EC3" w14:textId="77777777" w:rsidR="002F122F" w:rsidRPr="00B40925" w:rsidRDefault="002F122F" w:rsidP="002F122F">
      <w:pPr>
        <w:pStyle w:val="PL"/>
        <w:rPr>
          <w:lang w:val="sv-SE"/>
        </w:rPr>
      </w:pPr>
      <w:r w:rsidRPr="00AB1A0A">
        <w:t xml:space="preserve">    </w:t>
      </w:r>
      <w:r w:rsidRPr="00B40925">
        <w:rPr>
          <w:lang w:val="sv-SE"/>
        </w:rPr>
        <w:t xml:space="preserve">monitoringSlotPeriodicityAndOffset      </w:t>
      </w:r>
      <w:r w:rsidRPr="00B40925">
        <w:rPr>
          <w:color w:val="993366"/>
          <w:lang w:val="sv-SE"/>
        </w:rPr>
        <w:t>CHOICE</w:t>
      </w:r>
      <w:r w:rsidRPr="00B40925">
        <w:rPr>
          <w:lang w:val="sv-SE"/>
        </w:rPr>
        <w:t xml:space="preserve"> {</w:t>
      </w:r>
    </w:p>
    <w:p w14:paraId="5C6A138C" w14:textId="77777777" w:rsidR="002F122F" w:rsidRPr="00B40925" w:rsidRDefault="002F122F" w:rsidP="002F122F">
      <w:pPr>
        <w:pStyle w:val="PL"/>
        <w:rPr>
          <w:lang w:val="sv-SE"/>
        </w:rPr>
      </w:pPr>
      <w:r w:rsidRPr="00B40925">
        <w:rPr>
          <w:lang w:val="sv-SE"/>
        </w:rPr>
        <w:t xml:space="preserve">        sl1                                     </w:t>
      </w:r>
      <w:r w:rsidRPr="00B40925">
        <w:rPr>
          <w:color w:val="993366"/>
          <w:lang w:val="sv-SE"/>
        </w:rPr>
        <w:t>NULL</w:t>
      </w:r>
      <w:r w:rsidRPr="00B40925">
        <w:rPr>
          <w:lang w:val="sv-SE"/>
        </w:rPr>
        <w:t>,</w:t>
      </w:r>
    </w:p>
    <w:p w14:paraId="6C7CD15A" w14:textId="77777777" w:rsidR="002F122F" w:rsidRPr="00B40925" w:rsidRDefault="002F122F" w:rsidP="002F122F">
      <w:pPr>
        <w:pStyle w:val="PL"/>
        <w:rPr>
          <w:lang w:val="sv-SE"/>
        </w:rPr>
      </w:pPr>
      <w:r w:rsidRPr="00B40925">
        <w:rPr>
          <w:lang w:val="sv-SE"/>
        </w:rPr>
        <w:t xml:space="preserve">        sl2                                     </w:t>
      </w:r>
      <w:r w:rsidRPr="00B40925">
        <w:rPr>
          <w:color w:val="993366"/>
          <w:lang w:val="sv-SE"/>
        </w:rPr>
        <w:t>INTEGER</w:t>
      </w:r>
      <w:r w:rsidRPr="00B40925">
        <w:rPr>
          <w:lang w:val="sv-SE"/>
        </w:rPr>
        <w:t xml:space="preserve"> (0..1),</w:t>
      </w:r>
    </w:p>
    <w:p w14:paraId="0B784E54" w14:textId="77777777" w:rsidR="002F122F" w:rsidRPr="004D46C7" w:rsidRDefault="002F122F" w:rsidP="002F122F">
      <w:pPr>
        <w:pStyle w:val="PL"/>
        <w:rPr>
          <w:lang w:val="de-DE"/>
        </w:rPr>
      </w:pPr>
      <w:r w:rsidRPr="00B40925">
        <w:rPr>
          <w:lang w:val="sv-SE"/>
        </w:rPr>
        <w:t xml:space="preserve">        </w:t>
      </w:r>
      <w:r w:rsidRPr="004D46C7">
        <w:rPr>
          <w:lang w:val="de-DE"/>
        </w:rPr>
        <w:t xml:space="preserve">sl4                                     </w:t>
      </w:r>
      <w:r w:rsidRPr="004D46C7">
        <w:rPr>
          <w:color w:val="993366"/>
          <w:lang w:val="de-DE"/>
        </w:rPr>
        <w:t>INTEGER</w:t>
      </w:r>
      <w:r w:rsidRPr="004D46C7">
        <w:rPr>
          <w:lang w:val="de-DE"/>
        </w:rPr>
        <w:t xml:space="preserve"> (0..3),</w:t>
      </w:r>
    </w:p>
    <w:p w14:paraId="21619DE5" w14:textId="77777777" w:rsidR="002F122F" w:rsidRPr="004D46C7" w:rsidRDefault="002F122F" w:rsidP="002F122F">
      <w:pPr>
        <w:pStyle w:val="PL"/>
        <w:rPr>
          <w:lang w:val="de-DE"/>
        </w:rPr>
      </w:pPr>
      <w:r w:rsidRPr="004D46C7">
        <w:rPr>
          <w:lang w:val="de-DE"/>
        </w:rPr>
        <w:t xml:space="preserve">        sl5                                     </w:t>
      </w:r>
      <w:r w:rsidRPr="004D46C7">
        <w:rPr>
          <w:color w:val="993366"/>
          <w:lang w:val="de-DE"/>
        </w:rPr>
        <w:t>INTEGER</w:t>
      </w:r>
      <w:r w:rsidRPr="004D46C7">
        <w:rPr>
          <w:lang w:val="de-DE"/>
        </w:rPr>
        <w:t xml:space="preserve"> (0..4),</w:t>
      </w:r>
    </w:p>
    <w:p w14:paraId="38F32891" w14:textId="77777777" w:rsidR="002F122F" w:rsidRPr="004D46C7" w:rsidRDefault="002F122F" w:rsidP="002F122F">
      <w:pPr>
        <w:pStyle w:val="PL"/>
        <w:rPr>
          <w:lang w:val="de-DE"/>
        </w:rPr>
      </w:pPr>
      <w:r w:rsidRPr="004D46C7">
        <w:rPr>
          <w:lang w:val="de-DE"/>
        </w:rPr>
        <w:t xml:space="preserve">        sl8                                     </w:t>
      </w:r>
      <w:r w:rsidRPr="004D46C7">
        <w:rPr>
          <w:color w:val="993366"/>
          <w:lang w:val="de-DE"/>
        </w:rPr>
        <w:t>INTEGER</w:t>
      </w:r>
      <w:r w:rsidRPr="004D46C7">
        <w:rPr>
          <w:lang w:val="de-DE"/>
        </w:rPr>
        <w:t xml:space="preserve"> (0..7),</w:t>
      </w:r>
    </w:p>
    <w:p w14:paraId="63681C5D" w14:textId="77777777" w:rsidR="002F122F" w:rsidRPr="004D46C7" w:rsidRDefault="002F122F" w:rsidP="002F122F">
      <w:pPr>
        <w:pStyle w:val="PL"/>
        <w:rPr>
          <w:lang w:val="de-DE"/>
        </w:rPr>
      </w:pPr>
      <w:r w:rsidRPr="004D46C7">
        <w:rPr>
          <w:lang w:val="de-DE"/>
        </w:rPr>
        <w:t xml:space="preserve">        sl10                                    </w:t>
      </w:r>
      <w:r w:rsidRPr="004D46C7">
        <w:rPr>
          <w:color w:val="993366"/>
          <w:lang w:val="de-DE"/>
        </w:rPr>
        <w:t>INTEGER</w:t>
      </w:r>
      <w:r w:rsidRPr="004D46C7">
        <w:rPr>
          <w:lang w:val="de-DE"/>
        </w:rPr>
        <w:t xml:space="preserve"> (0..9),</w:t>
      </w:r>
    </w:p>
    <w:p w14:paraId="2C1505E3" w14:textId="77777777" w:rsidR="002F122F" w:rsidRPr="004D46C7" w:rsidRDefault="002F122F" w:rsidP="002F122F">
      <w:pPr>
        <w:pStyle w:val="PL"/>
        <w:rPr>
          <w:lang w:val="de-DE"/>
        </w:rPr>
      </w:pPr>
      <w:r w:rsidRPr="004D46C7">
        <w:rPr>
          <w:lang w:val="de-DE"/>
        </w:rPr>
        <w:t xml:space="preserve">        sl16                                    </w:t>
      </w:r>
      <w:r w:rsidRPr="004D46C7">
        <w:rPr>
          <w:color w:val="993366"/>
          <w:lang w:val="de-DE"/>
        </w:rPr>
        <w:t>INTEGER</w:t>
      </w:r>
      <w:r w:rsidRPr="004D46C7">
        <w:rPr>
          <w:lang w:val="de-DE"/>
        </w:rPr>
        <w:t xml:space="preserve"> (0..15),</w:t>
      </w:r>
    </w:p>
    <w:p w14:paraId="3D8F90BC" w14:textId="77777777" w:rsidR="002F122F" w:rsidRPr="004D46C7" w:rsidRDefault="002F122F" w:rsidP="002F122F">
      <w:pPr>
        <w:pStyle w:val="PL"/>
        <w:rPr>
          <w:lang w:val="de-DE"/>
        </w:rPr>
      </w:pPr>
      <w:r w:rsidRPr="004D46C7">
        <w:rPr>
          <w:lang w:val="de-DE"/>
        </w:rPr>
        <w:t xml:space="preserve">        sl20                                    </w:t>
      </w:r>
      <w:r w:rsidRPr="004D46C7">
        <w:rPr>
          <w:color w:val="993366"/>
          <w:lang w:val="de-DE"/>
        </w:rPr>
        <w:t>INTEGER</w:t>
      </w:r>
      <w:r w:rsidRPr="004D46C7">
        <w:rPr>
          <w:lang w:val="de-DE"/>
        </w:rPr>
        <w:t xml:space="preserve"> (0..19),</w:t>
      </w:r>
    </w:p>
    <w:p w14:paraId="47B049C6" w14:textId="77777777" w:rsidR="002F122F" w:rsidRPr="004D46C7" w:rsidRDefault="002F122F" w:rsidP="002F122F">
      <w:pPr>
        <w:pStyle w:val="PL"/>
        <w:rPr>
          <w:lang w:val="de-DE"/>
        </w:rPr>
      </w:pPr>
      <w:r w:rsidRPr="004D46C7">
        <w:rPr>
          <w:lang w:val="de-DE"/>
        </w:rPr>
        <w:t xml:space="preserve">        sl40                                    </w:t>
      </w:r>
      <w:r w:rsidRPr="004D46C7">
        <w:rPr>
          <w:color w:val="993366"/>
          <w:lang w:val="de-DE"/>
        </w:rPr>
        <w:t>INTEGER</w:t>
      </w:r>
      <w:r w:rsidRPr="004D46C7">
        <w:rPr>
          <w:lang w:val="de-DE"/>
        </w:rPr>
        <w:t xml:space="preserve"> (0..39),</w:t>
      </w:r>
    </w:p>
    <w:p w14:paraId="510B03BA" w14:textId="77777777" w:rsidR="002F122F" w:rsidRPr="004D46C7" w:rsidRDefault="002F122F" w:rsidP="002F122F">
      <w:pPr>
        <w:pStyle w:val="PL"/>
        <w:rPr>
          <w:lang w:val="de-DE"/>
        </w:rPr>
      </w:pPr>
      <w:r w:rsidRPr="004D46C7">
        <w:rPr>
          <w:lang w:val="de-DE"/>
        </w:rPr>
        <w:t xml:space="preserve">        sl80                                    </w:t>
      </w:r>
      <w:r w:rsidRPr="004D46C7">
        <w:rPr>
          <w:color w:val="993366"/>
          <w:lang w:val="de-DE"/>
        </w:rPr>
        <w:t>INTEGER</w:t>
      </w:r>
      <w:r w:rsidRPr="004D46C7">
        <w:rPr>
          <w:lang w:val="de-DE"/>
        </w:rPr>
        <w:t xml:space="preserve"> (0..79),</w:t>
      </w:r>
    </w:p>
    <w:p w14:paraId="2E9AC565" w14:textId="77777777" w:rsidR="002F122F" w:rsidRPr="004D46C7" w:rsidRDefault="002F122F" w:rsidP="002F122F">
      <w:pPr>
        <w:pStyle w:val="PL"/>
        <w:rPr>
          <w:lang w:val="de-DE"/>
        </w:rPr>
      </w:pPr>
      <w:r w:rsidRPr="004D46C7">
        <w:rPr>
          <w:lang w:val="de-DE"/>
        </w:rPr>
        <w:t xml:space="preserve">        sl160                                   </w:t>
      </w:r>
      <w:r w:rsidRPr="004D46C7">
        <w:rPr>
          <w:color w:val="993366"/>
          <w:lang w:val="de-DE"/>
        </w:rPr>
        <w:t>INTEGER</w:t>
      </w:r>
      <w:r w:rsidRPr="004D46C7">
        <w:rPr>
          <w:lang w:val="de-DE"/>
        </w:rPr>
        <w:t xml:space="preserve"> (0..159),</w:t>
      </w:r>
    </w:p>
    <w:p w14:paraId="029390D5" w14:textId="77777777" w:rsidR="002F122F" w:rsidRPr="004D46C7" w:rsidRDefault="002F122F" w:rsidP="002F122F">
      <w:pPr>
        <w:pStyle w:val="PL"/>
        <w:rPr>
          <w:lang w:val="de-DE"/>
        </w:rPr>
      </w:pPr>
      <w:r w:rsidRPr="004D46C7">
        <w:rPr>
          <w:lang w:val="de-DE"/>
        </w:rPr>
        <w:t xml:space="preserve">        sl320                                   </w:t>
      </w:r>
      <w:r w:rsidRPr="004D46C7">
        <w:rPr>
          <w:color w:val="993366"/>
          <w:lang w:val="de-DE"/>
        </w:rPr>
        <w:t>INTEGER</w:t>
      </w:r>
      <w:r w:rsidRPr="004D46C7">
        <w:rPr>
          <w:lang w:val="de-DE"/>
        </w:rPr>
        <w:t xml:space="preserve"> (0..319),</w:t>
      </w:r>
    </w:p>
    <w:p w14:paraId="7227E663" w14:textId="77777777" w:rsidR="002F122F" w:rsidRPr="004D46C7" w:rsidRDefault="002F122F" w:rsidP="002F122F">
      <w:pPr>
        <w:pStyle w:val="PL"/>
        <w:rPr>
          <w:lang w:val="de-DE"/>
        </w:rPr>
      </w:pPr>
      <w:r w:rsidRPr="004D46C7">
        <w:rPr>
          <w:lang w:val="de-DE"/>
        </w:rPr>
        <w:t xml:space="preserve">        sl640                                   </w:t>
      </w:r>
      <w:r w:rsidRPr="004D46C7">
        <w:rPr>
          <w:color w:val="993366"/>
          <w:lang w:val="de-DE"/>
        </w:rPr>
        <w:t>INTEGER</w:t>
      </w:r>
      <w:r w:rsidRPr="004D46C7">
        <w:rPr>
          <w:lang w:val="de-DE"/>
        </w:rPr>
        <w:t xml:space="preserve"> (0..639),</w:t>
      </w:r>
    </w:p>
    <w:p w14:paraId="7FBE47D8" w14:textId="77777777" w:rsidR="002F122F" w:rsidRPr="004D46C7" w:rsidRDefault="002F122F" w:rsidP="002F122F">
      <w:pPr>
        <w:pStyle w:val="PL"/>
        <w:rPr>
          <w:lang w:val="de-DE"/>
        </w:rPr>
      </w:pPr>
      <w:r w:rsidRPr="004D46C7">
        <w:rPr>
          <w:lang w:val="de-DE"/>
        </w:rPr>
        <w:t xml:space="preserve">        sl1280                                  </w:t>
      </w:r>
      <w:r w:rsidRPr="004D46C7">
        <w:rPr>
          <w:color w:val="993366"/>
          <w:lang w:val="de-DE"/>
        </w:rPr>
        <w:t>INTEGER</w:t>
      </w:r>
      <w:r w:rsidRPr="004D46C7">
        <w:rPr>
          <w:lang w:val="de-DE"/>
        </w:rPr>
        <w:t xml:space="preserve"> (0..1279),</w:t>
      </w:r>
    </w:p>
    <w:p w14:paraId="41D71F2E" w14:textId="77777777" w:rsidR="002F122F" w:rsidRPr="00AB1A0A" w:rsidRDefault="002F122F" w:rsidP="002F122F">
      <w:pPr>
        <w:pStyle w:val="PL"/>
      </w:pPr>
      <w:r w:rsidRPr="004D46C7">
        <w:rPr>
          <w:lang w:val="de-DE"/>
        </w:rPr>
        <w:t xml:space="preserve">        </w:t>
      </w:r>
      <w:r w:rsidRPr="00AB1A0A">
        <w:t xml:space="preserve">sl2560                                  </w:t>
      </w:r>
      <w:r w:rsidRPr="00AB1A0A">
        <w:rPr>
          <w:color w:val="993366"/>
        </w:rPr>
        <w:t>INTEGER</w:t>
      </w:r>
      <w:r w:rsidRPr="00AB1A0A">
        <w:t xml:space="preserve"> (0..2559)</w:t>
      </w:r>
    </w:p>
    <w:p w14:paraId="74D40F55" w14:textId="20C7C928" w:rsidR="002F122F" w:rsidRPr="00AB1A0A" w:rsidRDefault="002F122F" w:rsidP="002F122F">
      <w:pPr>
        <w:pStyle w:val="PL"/>
        <w:rPr>
          <w:color w:val="808080"/>
        </w:rPr>
      </w:pPr>
      <w:r w:rsidRPr="00AB1A0A">
        <w:t xml:space="preserve">    }                                                               </w:t>
      </w:r>
      <w:r w:rsidRPr="00AB1A0A">
        <w:rPr>
          <w:color w:val="993366"/>
        </w:rPr>
        <w:t>OPTIONAL</w:t>
      </w:r>
      <w:r w:rsidRPr="00AB1A0A">
        <w:t xml:space="preserve">,   </w:t>
      </w:r>
      <w:r w:rsidRPr="00AB1A0A">
        <w:rPr>
          <w:color w:val="808080"/>
        </w:rPr>
        <w:t>-- Cond Setup</w:t>
      </w:r>
    </w:p>
    <w:p w14:paraId="065D381A" w14:textId="2B7CCF49" w:rsidR="002F122F" w:rsidRPr="00AB1A0A" w:rsidRDefault="002F122F" w:rsidP="002F122F">
      <w:pPr>
        <w:pStyle w:val="PL"/>
        <w:rPr>
          <w:color w:val="808080"/>
        </w:rPr>
      </w:pPr>
      <w:r w:rsidRPr="00AB1A0A">
        <w:t xml:space="preserve">    duration                                </w:t>
      </w:r>
      <w:r w:rsidRPr="00AB1A0A">
        <w:rPr>
          <w:color w:val="993366"/>
        </w:rPr>
        <w:t>INTEGER</w:t>
      </w:r>
      <w:r w:rsidRPr="00AB1A0A">
        <w:t xml:space="preserve"> (2..2559)       </w:t>
      </w:r>
      <w:r w:rsidRPr="00AB1A0A">
        <w:rPr>
          <w:color w:val="993366"/>
        </w:rPr>
        <w:t>OPTIONAL</w:t>
      </w:r>
      <w:r w:rsidRPr="00AB1A0A">
        <w:t xml:space="preserve">,   </w:t>
      </w:r>
      <w:r w:rsidRPr="00AB1A0A">
        <w:rPr>
          <w:color w:val="808080"/>
        </w:rPr>
        <w:t>-- Need R</w:t>
      </w:r>
    </w:p>
    <w:p w14:paraId="4820071C" w14:textId="1BE3E2FC" w:rsidR="002F122F" w:rsidRDefault="002F122F" w:rsidP="00226049">
      <w:pPr>
        <w:spacing w:after="0"/>
        <w:rPr>
          <w:lang w:eastAsia="en-GB"/>
        </w:rPr>
      </w:pPr>
    </w:p>
    <w:p w14:paraId="10878FD4" w14:textId="50962511" w:rsidR="00241831" w:rsidRDefault="00241831" w:rsidP="00226049">
      <w:pPr>
        <w:spacing w:after="0"/>
        <w:rPr>
          <w:b/>
          <w:lang w:eastAsia="en-GB"/>
        </w:rPr>
      </w:pPr>
      <w:r w:rsidRPr="00C956CD">
        <w:rPr>
          <w:b/>
          <w:lang w:eastAsia="en-GB"/>
        </w:rPr>
        <w:t xml:space="preserve">Figure </w:t>
      </w:r>
      <w:r w:rsidRPr="00C956CD">
        <w:rPr>
          <w:b/>
          <w:noProof/>
          <w:lang w:eastAsia="en-GB"/>
        </w:rPr>
        <w:fldChar w:fldCharType="begin"/>
      </w:r>
      <w:r w:rsidRPr="00C956CD">
        <w:rPr>
          <w:b/>
          <w:noProof/>
          <w:lang w:eastAsia="en-GB"/>
        </w:rPr>
        <w:instrText xml:space="preserve"> SEQ Figure \* ARABIC </w:instrText>
      </w:r>
      <w:r w:rsidRPr="00C956CD">
        <w:rPr>
          <w:b/>
          <w:noProof/>
          <w:lang w:eastAsia="en-GB"/>
        </w:rPr>
        <w:fldChar w:fldCharType="separate"/>
      </w:r>
      <w:r w:rsidR="002C5DC6">
        <w:rPr>
          <w:b/>
          <w:noProof/>
          <w:lang w:eastAsia="en-GB"/>
        </w:rPr>
        <w:t>2</w:t>
      </w:r>
      <w:r w:rsidRPr="00C956CD">
        <w:rPr>
          <w:b/>
          <w:noProof/>
          <w:lang w:eastAsia="en-GB"/>
        </w:rPr>
        <w:fldChar w:fldCharType="end"/>
      </w:r>
      <w:r w:rsidRPr="00C956CD">
        <w:rPr>
          <w:b/>
          <w:lang w:eastAsia="en-GB"/>
        </w:rPr>
        <w:t>:</w:t>
      </w:r>
      <w:r w:rsidR="00002501">
        <w:rPr>
          <w:b/>
          <w:lang w:eastAsia="en-GB"/>
        </w:rPr>
        <w:t xml:space="preserve"> Relevant </w:t>
      </w:r>
      <w:r w:rsidR="00002501" w:rsidRPr="00F36FF6">
        <w:rPr>
          <w:b/>
          <w:i/>
          <w:lang w:eastAsia="en-GB"/>
        </w:rPr>
        <w:t>SearchSpace</w:t>
      </w:r>
      <w:r w:rsidR="00002501">
        <w:rPr>
          <w:b/>
          <w:lang w:eastAsia="en-GB"/>
        </w:rPr>
        <w:t xml:space="preserve"> parameters in RRC</w:t>
      </w:r>
    </w:p>
    <w:p w14:paraId="4A59B395" w14:textId="77777777" w:rsidR="00B11C51" w:rsidRPr="002F122F" w:rsidRDefault="00B11C51" w:rsidP="00226049">
      <w:pPr>
        <w:spacing w:after="0"/>
        <w:rPr>
          <w:lang w:eastAsia="en-GB"/>
        </w:rPr>
      </w:pPr>
    </w:p>
    <w:p w14:paraId="16D99B53" w14:textId="039C7119" w:rsidR="0058648E" w:rsidRDefault="00F36FF6" w:rsidP="00361EC6">
      <w:pPr>
        <w:rPr>
          <w:lang w:eastAsia="en-GB"/>
        </w:rPr>
      </w:pPr>
      <w:r>
        <w:rPr>
          <w:noProof/>
          <w:lang w:eastAsia="en-GB"/>
        </w:rPr>
        <w:lastRenderedPageBreak/>
        <w:drawing>
          <wp:inline distT="0" distB="0" distL="0" distR="0" wp14:anchorId="0C5FB685" wp14:editId="46586B3E">
            <wp:extent cx="6105525" cy="158743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886" cy="1589611"/>
                    </a:xfrm>
                    <a:prstGeom prst="rect">
                      <a:avLst/>
                    </a:prstGeom>
                    <a:noFill/>
                  </pic:spPr>
                </pic:pic>
              </a:graphicData>
            </a:graphic>
          </wp:inline>
        </w:drawing>
      </w:r>
    </w:p>
    <w:p w14:paraId="5D298D83" w14:textId="0B91EE36" w:rsidR="00002501" w:rsidRDefault="00002501" w:rsidP="00361EC6">
      <w:pPr>
        <w:rPr>
          <w:lang w:eastAsia="en-GB"/>
        </w:rPr>
      </w:pPr>
      <w:bookmarkStart w:id="38" w:name="_Ref13746651"/>
      <w:r w:rsidRPr="00C956CD">
        <w:rPr>
          <w:b/>
          <w:lang w:eastAsia="en-GB"/>
        </w:rPr>
        <w:t xml:space="preserve">Figure </w:t>
      </w:r>
      <w:r w:rsidRPr="00C956CD">
        <w:rPr>
          <w:b/>
          <w:noProof/>
          <w:lang w:eastAsia="en-GB"/>
        </w:rPr>
        <w:fldChar w:fldCharType="begin"/>
      </w:r>
      <w:r w:rsidRPr="00C956CD">
        <w:rPr>
          <w:b/>
          <w:noProof/>
          <w:lang w:eastAsia="en-GB"/>
        </w:rPr>
        <w:instrText xml:space="preserve"> SEQ Figure \* ARABIC </w:instrText>
      </w:r>
      <w:r w:rsidRPr="00C956CD">
        <w:rPr>
          <w:b/>
          <w:noProof/>
          <w:lang w:eastAsia="en-GB"/>
        </w:rPr>
        <w:fldChar w:fldCharType="separate"/>
      </w:r>
      <w:r w:rsidR="002C5DC6">
        <w:rPr>
          <w:b/>
          <w:noProof/>
          <w:lang w:eastAsia="en-GB"/>
        </w:rPr>
        <w:t>3</w:t>
      </w:r>
      <w:r w:rsidRPr="00C956CD">
        <w:rPr>
          <w:b/>
          <w:noProof/>
          <w:lang w:eastAsia="en-GB"/>
        </w:rPr>
        <w:fldChar w:fldCharType="end"/>
      </w:r>
      <w:bookmarkEnd w:id="38"/>
      <w:r w:rsidRPr="00C956CD">
        <w:rPr>
          <w:b/>
          <w:lang w:eastAsia="en-GB"/>
        </w:rPr>
        <w:t>:</w:t>
      </w:r>
      <w:r w:rsidR="00B11C51">
        <w:rPr>
          <w:b/>
          <w:lang w:eastAsia="en-GB"/>
        </w:rPr>
        <w:t xml:space="preserve"> PMOs with gaps within the same </w:t>
      </w:r>
      <w:r w:rsidR="00325597">
        <w:rPr>
          <w:b/>
          <w:lang w:eastAsia="en-GB"/>
        </w:rPr>
        <w:t>sub</w:t>
      </w:r>
      <w:r w:rsidR="00B11C51">
        <w:rPr>
          <w:b/>
          <w:lang w:eastAsia="en-GB"/>
        </w:rPr>
        <w:t>set</w:t>
      </w:r>
      <w:r w:rsidR="000E1613">
        <w:rPr>
          <w:b/>
          <w:lang w:eastAsia="en-GB"/>
        </w:rPr>
        <w:t xml:space="preserve"> </w:t>
      </w:r>
      <w:r w:rsidR="00325597">
        <w:rPr>
          <w:b/>
          <w:lang w:eastAsia="en-GB"/>
        </w:rPr>
        <w:t xml:space="preserve">x </w:t>
      </w:r>
      <w:r w:rsidR="000E1613">
        <w:rPr>
          <w:b/>
          <w:lang w:eastAsia="en-GB"/>
        </w:rPr>
        <w:t xml:space="preserve">and between repeated </w:t>
      </w:r>
      <w:r w:rsidR="00104746">
        <w:rPr>
          <w:b/>
          <w:lang w:eastAsia="en-GB"/>
        </w:rPr>
        <w:t>sub</w:t>
      </w:r>
      <w:r w:rsidR="000E1613">
        <w:rPr>
          <w:b/>
          <w:lang w:eastAsia="en-GB"/>
        </w:rPr>
        <w:t>sets</w:t>
      </w:r>
    </w:p>
    <w:p w14:paraId="6158CD31" w14:textId="612F5A37" w:rsidR="00361EC6" w:rsidRDefault="00361EC6" w:rsidP="00361EC6">
      <w:pPr>
        <w:rPr>
          <w:lang w:eastAsia="en-GB"/>
        </w:rPr>
      </w:pPr>
      <w:r w:rsidRPr="00C956CD">
        <w:rPr>
          <w:lang w:eastAsia="en-GB"/>
        </w:rPr>
        <w:t>Depending on the PDCCH configuration, there may be gaps between the PDCCH monitoring occasions</w:t>
      </w:r>
      <w:r>
        <w:rPr>
          <w:lang w:eastAsia="en-GB"/>
        </w:rPr>
        <w:t xml:space="preserve"> within </w:t>
      </w:r>
      <w:r w:rsidR="002E3DDC">
        <w:rPr>
          <w:lang w:eastAsia="en-GB"/>
        </w:rPr>
        <w:t>a</w:t>
      </w:r>
      <w:r>
        <w:rPr>
          <w:lang w:eastAsia="en-GB"/>
        </w:rPr>
        <w:t xml:space="preserve"> </w:t>
      </w:r>
      <w:r w:rsidR="00606C6D">
        <w:rPr>
          <w:lang w:eastAsia="en-GB"/>
        </w:rPr>
        <w:t>sub</w:t>
      </w:r>
      <w:r>
        <w:rPr>
          <w:lang w:eastAsia="en-GB"/>
        </w:rPr>
        <w:t>set</w:t>
      </w:r>
      <w:r w:rsidR="002E3DDC">
        <w:rPr>
          <w:lang w:eastAsia="en-GB"/>
        </w:rPr>
        <w:t xml:space="preserve"> </w:t>
      </w:r>
      <w:r w:rsidR="00606C6D">
        <w:rPr>
          <w:lang w:eastAsia="en-GB"/>
        </w:rPr>
        <w:t>x</w:t>
      </w:r>
      <w:r w:rsidR="00B11C51">
        <w:rPr>
          <w:lang w:eastAsia="en-GB"/>
        </w:rPr>
        <w:t xml:space="preserve"> as </w:t>
      </w:r>
      <w:r w:rsidRPr="00C956CD">
        <w:rPr>
          <w:lang w:eastAsia="en-GB"/>
        </w:rPr>
        <w:t xml:space="preserve">illustrated in </w:t>
      </w:r>
      <w:r w:rsidR="00B11C51">
        <w:rPr>
          <w:lang w:eastAsia="en-GB"/>
        </w:rPr>
        <w:fldChar w:fldCharType="begin"/>
      </w:r>
      <w:r w:rsidR="00B11C51">
        <w:rPr>
          <w:lang w:eastAsia="en-GB"/>
        </w:rPr>
        <w:instrText xml:space="preserve"> REF _Ref13746651 \h </w:instrText>
      </w:r>
      <w:r w:rsidR="00B11C51">
        <w:rPr>
          <w:lang w:eastAsia="en-GB"/>
        </w:rPr>
      </w:r>
      <w:r w:rsidR="00B11C51">
        <w:rPr>
          <w:lang w:eastAsia="en-GB"/>
        </w:rPr>
        <w:fldChar w:fldCharType="separate"/>
      </w:r>
      <w:r w:rsidR="00470851" w:rsidRPr="00C956CD">
        <w:rPr>
          <w:b/>
          <w:lang w:eastAsia="en-GB"/>
        </w:rPr>
        <w:t xml:space="preserve">Figure </w:t>
      </w:r>
      <w:r w:rsidR="00470851">
        <w:rPr>
          <w:b/>
          <w:noProof/>
          <w:lang w:eastAsia="en-GB"/>
        </w:rPr>
        <w:t>4</w:t>
      </w:r>
      <w:r w:rsidR="00B11C51">
        <w:rPr>
          <w:lang w:eastAsia="en-GB"/>
        </w:rPr>
        <w:fldChar w:fldCharType="end"/>
      </w:r>
      <w:r w:rsidRPr="00C956CD">
        <w:rPr>
          <w:lang w:eastAsia="en-GB"/>
        </w:rPr>
        <w:t>. So in principle, some beam transmissions with</w:t>
      </w:r>
      <w:r>
        <w:rPr>
          <w:lang w:eastAsia="en-GB"/>
        </w:rPr>
        <w:t>in</w:t>
      </w:r>
      <w:r w:rsidRPr="00C956CD">
        <w:rPr>
          <w:lang w:eastAsia="en-GB"/>
        </w:rPr>
        <w:t xml:space="preserve"> </w:t>
      </w:r>
      <w:r w:rsidR="00D62B46">
        <w:rPr>
          <w:lang w:eastAsia="en-GB"/>
        </w:rPr>
        <w:t>a specific</w:t>
      </w:r>
      <w:r w:rsidRPr="00C956CD">
        <w:rPr>
          <w:lang w:eastAsia="en-GB"/>
        </w:rPr>
        <w:t xml:space="preserve"> </w:t>
      </w:r>
      <w:r w:rsidR="00325597">
        <w:rPr>
          <w:lang w:eastAsia="en-GB"/>
        </w:rPr>
        <w:t>sub</w:t>
      </w:r>
      <w:r w:rsidRPr="00C956CD">
        <w:rPr>
          <w:lang w:eastAsia="en-GB"/>
        </w:rPr>
        <w:t xml:space="preserve">set </w:t>
      </w:r>
      <w:r w:rsidR="00606C6D">
        <w:rPr>
          <w:lang w:eastAsia="en-GB"/>
        </w:rPr>
        <w:t>x</w:t>
      </w:r>
      <w:r w:rsidRPr="00C956CD">
        <w:rPr>
          <w:lang w:eastAsia="en-GB"/>
        </w:rPr>
        <w:t xml:space="preserve"> may fail, </w:t>
      </w:r>
      <w:r w:rsidR="000E1613">
        <w:rPr>
          <w:lang w:eastAsia="en-GB"/>
        </w:rPr>
        <w:t xml:space="preserve">(PMOs corresponding to beams K=1 and K=2 in </w:t>
      </w:r>
      <w:r w:rsidR="00325597">
        <w:rPr>
          <w:lang w:eastAsia="en-GB"/>
        </w:rPr>
        <w:t>sub</w:t>
      </w:r>
      <w:r w:rsidR="000E1613">
        <w:rPr>
          <w:lang w:eastAsia="en-GB"/>
        </w:rPr>
        <w:t xml:space="preserve">set x=1), </w:t>
      </w:r>
      <w:r w:rsidR="00F36FF6">
        <w:rPr>
          <w:lang w:eastAsia="en-GB"/>
        </w:rPr>
        <w:t>and already transmitted beam</w:t>
      </w:r>
      <w:r w:rsidR="000E1613">
        <w:rPr>
          <w:lang w:eastAsia="en-GB"/>
        </w:rPr>
        <w:t>s, here K=3 and K=4,</w:t>
      </w:r>
      <w:r w:rsidR="00F36FF6">
        <w:rPr>
          <w:lang w:eastAsia="en-GB"/>
        </w:rPr>
        <w:t xml:space="preserve"> will afterwards be</w:t>
      </w:r>
      <w:r w:rsidRPr="00C956CD">
        <w:rPr>
          <w:lang w:eastAsia="en-GB"/>
        </w:rPr>
        <w:t xml:space="preserve"> skipped</w:t>
      </w:r>
      <w:r w:rsidR="00F36FF6">
        <w:rPr>
          <w:lang w:eastAsia="en-GB"/>
        </w:rPr>
        <w:t xml:space="preserve"> </w:t>
      </w:r>
      <w:r w:rsidR="000E1613">
        <w:rPr>
          <w:lang w:eastAsia="en-GB"/>
        </w:rPr>
        <w:t>with</w:t>
      </w:r>
      <w:r w:rsidR="00F36FF6">
        <w:rPr>
          <w:lang w:eastAsia="en-GB"/>
        </w:rPr>
        <w:t xml:space="preserve">in the repeated </w:t>
      </w:r>
      <w:r w:rsidR="00171D4D">
        <w:rPr>
          <w:lang w:eastAsia="en-GB"/>
        </w:rPr>
        <w:t>sub</w:t>
      </w:r>
      <w:r w:rsidR="00F36FF6">
        <w:rPr>
          <w:lang w:eastAsia="en-GB"/>
        </w:rPr>
        <w:t>sets</w:t>
      </w:r>
      <w:r w:rsidRPr="00C956CD">
        <w:rPr>
          <w:lang w:eastAsia="en-GB"/>
        </w:rPr>
        <w:t xml:space="preserve">. </w:t>
      </w:r>
    </w:p>
    <w:p w14:paraId="0E28506C" w14:textId="06E374A2" w:rsidR="00E13364" w:rsidRDefault="00E13364" w:rsidP="00361EC6">
      <w:pPr>
        <w:rPr>
          <w:lang w:eastAsia="en-GB"/>
        </w:rPr>
      </w:pPr>
      <w:r>
        <w:rPr>
          <w:noProof/>
          <w:lang w:eastAsia="en-GB"/>
        </w:rPr>
        <w:drawing>
          <wp:inline distT="0" distB="0" distL="0" distR="0" wp14:anchorId="461FF363" wp14:editId="37B15EE9">
            <wp:extent cx="4524375" cy="1756187"/>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6287" cy="1756929"/>
                    </a:xfrm>
                    <a:prstGeom prst="rect">
                      <a:avLst/>
                    </a:prstGeom>
                    <a:noFill/>
                  </pic:spPr>
                </pic:pic>
              </a:graphicData>
            </a:graphic>
          </wp:inline>
        </w:drawing>
      </w:r>
    </w:p>
    <w:p w14:paraId="19871C96" w14:textId="63BA943F" w:rsidR="000E1613" w:rsidRDefault="000E1613" w:rsidP="000E1613">
      <w:pPr>
        <w:rPr>
          <w:lang w:eastAsia="en-GB"/>
        </w:rPr>
      </w:pPr>
      <w:bookmarkStart w:id="39" w:name="_Ref13755118"/>
      <w:r w:rsidRPr="00CE4612">
        <w:rPr>
          <w:lang w:eastAsia="en-GB"/>
        </w:rPr>
        <w:t xml:space="preserve"> </w:t>
      </w:r>
      <w:bookmarkStart w:id="40" w:name="_Ref13755432"/>
      <w:bookmarkEnd w:id="39"/>
      <w:r w:rsidRPr="00CE4612">
        <w:t xml:space="preserve">Figure </w:t>
      </w:r>
      <w:fldSimple w:instr=" SEQ Figure \* ARABIC ">
        <w:r w:rsidR="002C5DC6" w:rsidRPr="00CE4612">
          <w:rPr>
            <w:noProof/>
          </w:rPr>
          <w:t>4</w:t>
        </w:r>
      </w:fldSimple>
      <w:bookmarkEnd w:id="40"/>
      <w:r w:rsidRPr="00CE4612">
        <w:rPr>
          <w:lang w:eastAsia="en-GB"/>
        </w:rPr>
        <w:t>:</w:t>
      </w:r>
      <w:r>
        <w:rPr>
          <w:b/>
          <w:lang w:eastAsia="en-GB"/>
        </w:rPr>
        <w:t xml:space="preserve"> PMOs without any gaps within the same </w:t>
      </w:r>
      <w:r w:rsidR="00325597">
        <w:rPr>
          <w:b/>
          <w:lang w:eastAsia="en-GB"/>
        </w:rPr>
        <w:t>sub</w:t>
      </w:r>
      <w:r>
        <w:rPr>
          <w:b/>
          <w:lang w:eastAsia="en-GB"/>
        </w:rPr>
        <w:t xml:space="preserve">set </w:t>
      </w:r>
      <w:r w:rsidR="00880397">
        <w:rPr>
          <w:b/>
          <w:lang w:eastAsia="en-GB"/>
        </w:rPr>
        <w:t>x</w:t>
      </w:r>
    </w:p>
    <w:p w14:paraId="26C4C5C4" w14:textId="22DCA025" w:rsidR="00361EC6" w:rsidRPr="00C956CD" w:rsidRDefault="000E1613" w:rsidP="00361EC6">
      <w:pPr>
        <w:rPr>
          <w:rFonts w:cs="Arial"/>
          <w:lang w:val="en-US"/>
        </w:rPr>
      </w:pPr>
      <w:r>
        <w:rPr>
          <w:rFonts w:cs="Arial"/>
          <w:lang w:val="en-US"/>
        </w:rPr>
        <w:t>On the other hand, i</w:t>
      </w:r>
      <w:r w:rsidR="00361EC6" w:rsidRPr="00C956CD">
        <w:rPr>
          <w:rFonts w:cs="Arial"/>
          <w:lang w:val="en-US"/>
        </w:rPr>
        <w:t xml:space="preserve">f the PMOs are configured densely enough </w:t>
      </w:r>
      <w:r>
        <w:rPr>
          <w:rFonts w:cs="Arial"/>
          <w:lang w:val="en-US"/>
        </w:rPr>
        <w:t>as illustrated in</w:t>
      </w:r>
      <w:r w:rsidR="00E13364">
        <w:rPr>
          <w:rFonts w:cs="Arial"/>
          <w:lang w:val="en-US"/>
        </w:rPr>
        <w:t xml:space="preserve"> </w:t>
      </w:r>
      <w:r w:rsidR="00E13364">
        <w:rPr>
          <w:rFonts w:cs="Arial"/>
          <w:lang w:val="en-US"/>
        </w:rPr>
        <w:fldChar w:fldCharType="begin"/>
      </w:r>
      <w:r w:rsidR="00E13364">
        <w:rPr>
          <w:rFonts w:cs="Arial"/>
          <w:lang w:val="en-US"/>
        </w:rPr>
        <w:instrText xml:space="preserve"> REF _Ref13755432 \h </w:instrText>
      </w:r>
      <w:r w:rsidR="00E13364">
        <w:rPr>
          <w:rFonts w:cs="Arial"/>
          <w:lang w:val="en-US"/>
        </w:rPr>
      </w:r>
      <w:r w:rsidR="00E13364">
        <w:rPr>
          <w:rFonts w:cs="Arial"/>
          <w:lang w:val="en-US"/>
        </w:rPr>
        <w:fldChar w:fldCharType="separate"/>
      </w:r>
      <w:r w:rsidR="003F0728">
        <w:t xml:space="preserve">Figure </w:t>
      </w:r>
      <w:r w:rsidR="003F0728">
        <w:rPr>
          <w:noProof/>
        </w:rPr>
        <w:t>5</w:t>
      </w:r>
      <w:r w:rsidR="00E13364">
        <w:rPr>
          <w:rFonts w:cs="Arial"/>
          <w:lang w:val="en-US"/>
        </w:rPr>
        <w:fldChar w:fldCharType="end"/>
      </w:r>
      <w:r>
        <w:rPr>
          <w:rFonts w:cs="Arial"/>
          <w:lang w:val="en-US"/>
        </w:rPr>
        <w:fldChar w:fldCharType="begin"/>
      </w:r>
      <w:r>
        <w:rPr>
          <w:rFonts w:cs="Arial"/>
          <w:lang w:val="en-US"/>
        </w:rPr>
        <w:instrText xml:space="preserve"> REF _Ref13755118 \h </w:instrText>
      </w:r>
      <w:r>
        <w:rPr>
          <w:rFonts w:cs="Arial"/>
          <w:lang w:val="en-US"/>
        </w:rPr>
      </w:r>
      <w:r>
        <w:rPr>
          <w:rFonts w:cs="Arial"/>
          <w:lang w:val="en-US"/>
        </w:rPr>
        <w:fldChar w:fldCharType="separate"/>
      </w:r>
      <w:r w:rsidR="003F0728" w:rsidRPr="000E1613">
        <w:rPr>
          <w:b/>
          <w:lang w:eastAsia="en-GB"/>
        </w:rPr>
        <w:t xml:space="preserve"> </w:t>
      </w:r>
      <w:r>
        <w:rPr>
          <w:rFonts w:cs="Arial"/>
          <w:lang w:val="en-US"/>
        </w:rPr>
        <w:fldChar w:fldCharType="end"/>
      </w:r>
      <w:r>
        <w:rPr>
          <w:rFonts w:cs="Arial"/>
          <w:lang w:val="en-US"/>
        </w:rPr>
        <w:fldChar w:fldCharType="begin"/>
      </w:r>
      <w:r>
        <w:rPr>
          <w:rFonts w:cs="Arial"/>
          <w:lang w:val="en-US"/>
        </w:rPr>
        <w:instrText xml:space="preserve"> REF _Ref13755118 \h </w:instrText>
      </w:r>
      <w:r>
        <w:rPr>
          <w:rFonts w:cs="Arial"/>
          <w:lang w:val="en-US"/>
        </w:rPr>
      </w:r>
      <w:r>
        <w:rPr>
          <w:rFonts w:cs="Arial"/>
          <w:lang w:val="en-US"/>
        </w:rPr>
        <w:fldChar w:fldCharType="separate"/>
      </w:r>
      <w:r w:rsidR="003F0728" w:rsidRPr="000E1613">
        <w:rPr>
          <w:b/>
          <w:lang w:eastAsia="en-GB"/>
        </w:rPr>
        <w:t xml:space="preserve"> </w:t>
      </w:r>
      <w:r>
        <w:rPr>
          <w:rFonts w:cs="Arial"/>
          <w:lang w:val="en-US"/>
        </w:rPr>
        <w:fldChar w:fldCharType="end"/>
      </w:r>
      <w:r w:rsidR="00361EC6" w:rsidRPr="00C956CD">
        <w:rPr>
          <w:rFonts w:cs="Arial"/>
          <w:lang w:val="en-US"/>
        </w:rPr>
        <w:t xml:space="preserve">the gNB may conclude the entire beam sweep following a single successful CCA. </w:t>
      </w:r>
      <w:r>
        <w:rPr>
          <w:rFonts w:cs="Arial"/>
          <w:lang w:val="en-US"/>
        </w:rPr>
        <w:t>Further</w:t>
      </w:r>
      <w:r w:rsidR="00361EC6" w:rsidRPr="00C956CD">
        <w:rPr>
          <w:rFonts w:cs="Arial"/>
          <w:lang w:val="en-US"/>
        </w:rPr>
        <w:t xml:space="preserve">, the transmission does not necessarily start at the beginning of a beam sweep, but may start at </w:t>
      </w:r>
      <w:r>
        <w:rPr>
          <w:rFonts w:cs="Arial"/>
          <w:lang w:val="en-US"/>
        </w:rPr>
        <w:t>the</w:t>
      </w:r>
      <w:r w:rsidR="00361EC6" w:rsidRPr="00C956CD">
        <w:rPr>
          <w:rFonts w:cs="Arial"/>
          <w:lang w:val="en-US"/>
        </w:rPr>
        <w:t xml:space="preserve"> </w:t>
      </w:r>
      <w:r>
        <w:rPr>
          <w:rFonts w:cs="Arial"/>
          <w:lang w:val="en-US"/>
        </w:rPr>
        <w:t>K</w:t>
      </w:r>
      <w:r w:rsidRPr="00AE4E88">
        <w:rPr>
          <w:rFonts w:cs="Arial"/>
          <w:vertAlign w:val="superscript"/>
          <w:lang w:val="en-US"/>
        </w:rPr>
        <w:t>th</w:t>
      </w:r>
      <w:r w:rsidR="00361EC6" w:rsidRPr="00C956CD">
        <w:rPr>
          <w:rFonts w:cs="Arial"/>
          <w:lang w:val="en-US"/>
        </w:rPr>
        <w:t xml:space="preserve"> </w:t>
      </w:r>
      <w:r>
        <w:rPr>
          <w:rFonts w:cs="Arial"/>
          <w:lang w:val="en-US"/>
        </w:rPr>
        <w:t xml:space="preserve">position </w:t>
      </w:r>
      <w:r w:rsidR="00361EC6" w:rsidRPr="00C956CD">
        <w:rPr>
          <w:rFonts w:cs="Arial"/>
          <w:lang w:val="en-US"/>
        </w:rPr>
        <w:t>in s</w:t>
      </w:r>
      <w:r w:rsidR="00325597">
        <w:rPr>
          <w:rFonts w:cs="Arial"/>
          <w:lang w:val="en-US"/>
        </w:rPr>
        <w:t>ubs</w:t>
      </w:r>
      <w:r w:rsidR="00361EC6" w:rsidRPr="00C956CD">
        <w:rPr>
          <w:rFonts w:cs="Arial"/>
          <w:lang w:val="en-US"/>
        </w:rPr>
        <w:t>et x=</w:t>
      </w:r>
      <w:r>
        <w:rPr>
          <w:rFonts w:cs="Arial"/>
          <w:lang w:val="en-US"/>
        </w:rPr>
        <w:t>2</w:t>
      </w:r>
      <w:r w:rsidR="00361EC6" w:rsidRPr="00C956CD">
        <w:rPr>
          <w:rFonts w:cs="Arial"/>
          <w:lang w:val="en-US"/>
        </w:rPr>
        <w:t xml:space="preserve">, and end at </w:t>
      </w:r>
      <w:r>
        <w:rPr>
          <w:rFonts w:cs="Arial"/>
          <w:lang w:val="en-US"/>
        </w:rPr>
        <w:t>the</w:t>
      </w:r>
      <w:r w:rsidR="00361EC6" w:rsidRPr="00C956CD">
        <w:rPr>
          <w:rFonts w:cs="Arial"/>
          <w:lang w:val="en-US"/>
        </w:rPr>
        <w:t xml:space="preserve"> (</w:t>
      </w:r>
      <w:r>
        <w:rPr>
          <w:rFonts w:cs="Arial"/>
          <w:lang w:val="en-US"/>
        </w:rPr>
        <w:t>K</w:t>
      </w:r>
      <w:r w:rsidR="00361EC6" w:rsidRPr="00C956CD">
        <w:rPr>
          <w:rFonts w:cs="Arial"/>
          <w:lang w:val="en-US"/>
        </w:rPr>
        <w:t>-1)</w:t>
      </w:r>
      <w:r w:rsidRPr="00AE4E88">
        <w:rPr>
          <w:rFonts w:cs="Arial"/>
          <w:vertAlign w:val="superscript"/>
          <w:lang w:val="en-US"/>
        </w:rPr>
        <w:t>th</w:t>
      </w:r>
      <w:r>
        <w:rPr>
          <w:rFonts w:cs="Arial"/>
          <w:lang w:val="en-US"/>
        </w:rPr>
        <w:t xml:space="preserve"> position</w:t>
      </w:r>
      <w:r w:rsidR="00361EC6" w:rsidRPr="00C956CD">
        <w:rPr>
          <w:rFonts w:cs="Arial"/>
          <w:lang w:val="en-US"/>
        </w:rPr>
        <w:t xml:space="preserve"> within </w:t>
      </w:r>
      <w:r w:rsidR="00325597">
        <w:rPr>
          <w:rFonts w:cs="Arial"/>
          <w:lang w:val="en-US"/>
        </w:rPr>
        <w:t>sub</w:t>
      </w:r>
      <w:r w:rsidR="00361EC6" w:rsidRPr="00C956CD">
        <w:rPr>
          <w:rFonts w:cs="Arial"/>
          <w:lang w:val="en-US"/>
        </w:rPr>
        <w:t>set x=</w:t>
      </w:r>
      <w:r>
        <w:rPr>
          <w:rFonts w:cs="Arial"/>
          <w:lang w:val="en-US"/>
        </w:rPr>
        <w:t>3</w:t>
      </w:r>
      <w:r w:rsidR="00361EC6" w:rsidRPr="00C956CD">
        <w:rPr>
          <w:rFonts w:cs="Arial"/>
          <w:lang w:val="en-US"/>
        </w:rPr>
        <w:t xml:space="preserve"> as illustrated in</w:t>
      </w:r>
      <w:r>
        <w:rPr>
          <w:rFonts w:cs="Arial"/>
          <w:lang w:val="en-US"/>
        </w:rPr>
        <w:t xml:space="preserve"> </w:t>
      </w:r>
      <w:r w:rsidR="00E13364">
        <w:rPr>
          <w:rFonts w:cs="Arial"/>
          <w:lang w:val="en-US"/>
        </w:rPr>
        <w:fldChar w:fldCharType="begin"/>
      </w:r>
      <w:r w:rsidR="00E13364">
        <w:rPr>
          <w:rFonts w:cs="Arial"/>
          <w:lang w:val="en-US"/>
        </w:rPr>
        <w:instrText xml:space="preserve"> REF _Ref13755432 \h </w:instrText>
      </w:r>
      <w:r w:rsidR="00E13364">
        <w:rPr>
          <w:rFonts w:cs="Arial"/>
          <w:lang w:val="en-US"/>
        </w:rPr>
      </w:r>
      <w:r w:rsidR="00E13364">
        <w:rPr>
          <w:rFonts w:cs="Arial"/>
          <w:lang w:val="en-US"/>
        </w:rPr>
        <w:fldChar w:fldCharType="separate"/>
      </w:r>
      <w:r w:rsidR="003F0728">
        <w:t xml:space="preserve">Figure </w:t>
      </w:r>
      <w:r w:rsidR="003F0728">
        <w:rPr>
          <w:noProof/>
        </w:rPr>
        <w:t>5</w:t>
      </w:r>
      <w:r w:rsidR="00E13364">
        <w:rPr>
          <w:rFonts w:cs="Arial"/>
          <w:lang w:val="en-US"/>
        </w:rPr>
        <w:fldChar w:fldCharType="end"/>
      </w:r>
      <w:r w:rsidR="00361EC6" w:rsidRPr="00C956CD">
        <w:rPr>
          <w:rFonts w:cs="Arial"/>
          <w:lang w:val="en-US"/>
        </w:rPr>
        <w:t>.</w:t>
      </w:r>
    </w:p>
    <w:p w14:paraId="65E3B86F" w14:textId="78A9A32B" w:rsidR="00361EC6" w:rsidRPr="00E13364" w:rsidRDefault="00361EC6" w:rsidP="005D2115">
      <w:pPr>
        <w:pStyle w:val="Observation"/>
        <w:rPr>
          <w:lang w:val="en-US"/>
        </w:rPr>
      </w:pPr>
      <w:bookmarkStart w:id="41" w:name="_Toc13758359"/>
      <w:bookmarkStart w:id="42" w:name="_Toc13758503"/>
      <w:bookmarkStart w:id="43" w:name="_Toc13758505"/>
      <w:bookmarkStart w:id="44" w:name="_Toc13758507"/>
      <w:bookmarkStart w:id="45" w:name="_Toc13758509"/>
      <w:bookmarkStart w:id="46" w:name="_Toc13758511"/>
      <w:bookmarkStart w:id="47" w:name="_Toc13758536"/>
      <w:bookmarkStart w:id="48" w:name="_Toc13758602"/>
      <w:bookmarkStart w:id="49" w:name="_Toc13817089"/>
      <w:bookmarkStart w:id="50" w:name="_Toc13842363"/>
      <w:bookmarkStart w:id="51" w:name="_Toc14102320"/>
      <w:bookmarkStart w:id="52" w:name="_Toc14102363"/>
      <w:bookmarkStart w:id="53" w:name="_Toc14102369"/>
      <w:bookmarkStart w:id="54" w:name="_Toc14102375"/>
      <w:bookmarkStart w:id="55" w:name="_Toc14102381"/>
      <w:bookmarkStart w:id="56" w:name="_Toc14102395"/>
      <w:bookmarkStart w:id="57" w:name="_Toc14102402"/>
      <w:bookmarkStart w:id="58" w:name="_Toc14102409"/>
      <w:bookmarkStart w:id="59" w:name="_Toc16170129"/>
      <w:bookmarkStart w:id="60" w:name="_Toc16524036"/>
      <w:bookmarkStart w:id="61" w:name="_Toc16798216"/>
      <w:bookmarkStart w:id="62" w:name="_Toc16798237"/>
      <w:r w:rsidRPr="00C956CD">
        <w:rPr>
          <w:lang w:val="en-US"/>
        </w:rPr>
        <w:t xml:space="preserve">PMOs can be efficiently utilized </w:t>
      </w:r>
      <w:r>
        <w:rPr>
          <w:lang w:val="en-US"/>
        </w:rPr>
        <w:t>if they</w:t>
      </w:r>
      <w:r w:rsidRPr="00C956CD">
        <w:rPr>
          <w:lang w:val="en-US"/>
        </w:rPr>
        <w:t xml:space="preserve"> are configured densely enough to allow transmission </w:t>
      </w:r>
      <w:r w:rsidR="003B4835">
        <w:rPr>
          <w:lang w:val="en-US"/>
        </w:rPr>
        <w:t>of an entire beam sweep</w:t>
      </w:r>
      <w:r w:rsidRPr="00C956CD">
        <w:rPr>
          <w:lang w:val="en-US"/>
        </w:rPr>
        <w:t xml:space="preserve"> after a single successful CCA</w:t>
      </w:r>
      <w:r w:rsidRPr="00C956CD">
        <w:rPr>
          <w:rFonts w:cs="Arial"/>
          <w:lang w:val="en-US"/>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470EBFA" w14:textId="36068ABB" w:rsidR="00E13364" w:rsidRPr="00C956CD" w:rsidRDefault="00242B6F" w:rsidP="00242B6F">
      <w:r>
        <w:t>As highlighted by other companies,</w:t>
      </w:r>
      <w:r w:rsidR="00606C6D">
        <w:rPr>
          <w:lang w:val="en-US"/>
        </w:rPr>
        <w:t xml:space="preserve"> it may be useful to allow for larger gaps between the </w:t>
      </w:r>
      <w:r>
        <w:t>PMO</w:t>
      </w:r>
      <w:r w:rsidR="003430AE">
        <w:t xml:space="preserve"> subset</w:t>
      </w:r>
      <w:r>
        <w:t xml:space="preserve">s within the extended PO. </w:t>
      </w:r>
      <w:r w:rsidR="009D368B">
        <w:t>With the</w:t>
      </w:r>
      <w:r>
        <w:t xml:space="preserve"> slot periodicity for the </w:t>
      </w:r>
      <w:r w:rsidR="006460ED" w:rsidRPr="00470831">
        <w:rPr>
          <w:i/>
        </w:rPr>
        <w:t>paging</w:t>
      </w:r>
      <w:r w:rsidRPr="00242B6F">
        <w:rPr>
          <w:i/>
        </w:rPr>
        <w:t>SeachSpace</w:t>
      </w:r>
      <w:r w:rsidR="009D368B">
        <w:rPr>
          <w:i/>
        </w:rPr>
        <w:t xml:space="preserve"> </w:t>
      </w:r>
      <w:r w:rsidR="009D368B">
        <w:t>it may not be possible to create gaps between different P</w:t>
      </w:r>
      <w:r w:rsidR="005852E8">
        <w:t>M</w:t>
      </w:r>
      <w:r w:rsidR="009D368B">
        <w:t xml:space="preserve">O </w:t>
      </w:r>
      <w:r w:rsidR="005852E8">
        <w:t>sub</w:t>
      </w:r>
      <w:r w:rsidR="009D368B">
        <w:t>sets as desired, e.g. if it is desired to keep the SSB transmissions in a back-to-back manner</w:t>
      </w:r>
      <w:r w:rsidR="00861088">
        <w:t xml:space="preserve">, also taking into account that the PMOs configured by the </w:t>
      </w:r>
      <w:r w:rsidR="00861088" w:rsidRPr="0073158D">
        <w:rPr>
          <w:i/>
        </w:rPr>
        <w:t>pagingSearchSpace</w:t>
      </w:r>
      <w:r w:rsidR="00861088">
        <w:t xml:space="preserve"> overlapping with TDD UL symbols should be ignored when the UE monitors for paging</w:t>
      </w:r>
      <w:r w:rsidR="00854E07">
        <w:t>, which is in accordance with legacy NR Rel</w:t>
      </w:r>
      <w:r w:rsidR="00854E07">
        <w:noBreakHyphen/>
        <w:t>15 behavior</w:t>
      </w:r>
      <w:r>
        <w:t>.</w:t>
      </w:r>
      <w:r w:rsidRPr="00242B6F">
        <w:rPr>
          <w:lang w:val="en-US"/>
        </w:rPr>
        <w:t xml:space="preserve"> </w:t>
      </w:r>
    </w:p>
    <w:p w14:paraId="60F77DD3" w14:textId="09E8F348" w:rsidR="00D400D4" w:rsidRPr="00470831" w:rsidRDefault="002913BB" w:rsidP="002913BB">
      <w:pPr>
        <w:pStyle w:val="Observation"/>
        <w:rPr>
          <w:lang w:val="en-US" w:eastAsia="zh-CN"/>
        </w:rPr>
      </w:pPr>
      <w:bookmarkStart w:id="63" w:name="_Toc13758360"/>
      <w:bookmarkStart w:id="64" w:name="_Toc13758504"/>
      <w:bookmarkStart w:id="65" w:name="_Toc13758506"/>
      <w:bookmarkStart w:id="66" w:name="_Toc13758508"/>
      <w:bookmarkStart w:id="67" w:name="_Toc13758510"/>
      <w:bookmarkStart w:id="68" w:name="_Toc13758512"/>
      <w:bookmarkStart w:id="69" w:name="_Toc13758537"/>
      <w:bookmarkStart w:id="70" w:name="_Toc13758603"/>
      <w:bookmarkStart w:id="71" w:name="_Toc13817090"/>
      <w:bookmarkStart w:id="72" w:name="_Toc13842364"/>
      <w:bookmarkStart w:id="73" w:name="_Toc14102321"/>
      <w:bookmarkStart w:id="74" w:name="_Toc14102364"/>
      <w:bookmarkStart w:id="75" w:name="_Toc14102370"/>
      <w:bookmarkStart w:id="76" w:name="_Toc14102376"/>
      <w:bookmarkStart w:id="77" w:name="_Toc14102382"/>
      <w:bookmarkStart w:id="78" w:name="_Toc14102396"/>
      <w:bookmarkStart w:id="79" w:name="_Toc14102403"/>
      <w:bookmarkStart w:id="80" w:name="_Toc14102410"/>
      <w:bookmarkStart w:id="81" w:name="_Toc16170130"/>
      <w:bookmarkStart w:id="82" w:name="_Toc16524037"/>
      <w:bookmarkStart w:id="83" w:name="_Toc16798217"/>
      <w:bookmarkStart w:id="84" w:name="_Toc16798238"/>
      <w:r>
        <w:rPr>
          <w:lang w:val="en-US" w:eastAsia="zh-CN"/>
        </w:rPr>
        <w:t xml:space="preserve">With legacy parameter settings for the </w:t>
      </w:r>
      <w:r w:rsidR="006460ED">
        <w:rPr>
          <w:i/>
          <w:lang w:val="en-US" w:eastAsia="zh-CN"/>
        </w:rPr>
        <w:t>paging</w:t>
      </w:r>
      <w:r w:rsidRPr="002913BB">
        <w:rPr>
          <w:i/>
          <w:lang w:val="en-US" w:eastAsia="zh-CN"/>
        </w:rPr>
        <w:t>SearchSpace</w:t>
      </w:r>
      <w:r w:rsidRPr="002913BB">
        <w:rPr>
          <w:lang w:val="en-US" w:eastAsia="zh-CN"/>
        </w:rPr>
        <w:t>, the</w:t>
      </w:r>
      <w:r>
        <w:rPr>
          <w:lang w:val="en-US" w:eastAsia="zh-CN"/>
        </w:rPr>
        <w:t xml:space="preserve"> gNB </w:t>
      </w:r>
      <w:r w:rsidR="00DD74D3">
        <w:rPr>
          <w:lang w:val="en-US" w:eastAsia="zh-CN"/>
        </w:rPr>
        <w:t xml:space="preserve">may not be able to </w:t>
      </w:r>
      <w:r>
        <w:rPr>
          <w:lang w:val="en-US" w:eastAsia="zh-CN"/>
        </w:rPr>
        <w:t xml:space="preserve">configure gaps between PMOs and/or </w:t>
      </w:r>
      <w:r w:rsidR="007A3C8A">
        <w:rPr>
          <w:lang w:val="en-US" w:eastAsia="zh-CN"/>
        </w:rPr>
        <w:t>PMO sub</w:t>
      </w:r>
      <w:r>
        <w:rPr>
          <w:lang w:val="en-US" w:eastAsia="zh-CN"/>
        </w:rPr>
        <w:t xml:space="preserve">sets </w:t>
      </w:r>
      <w:r w:rsidR="00DD74D3">
        <w:rPr>
          <w:lang w:val="en-US" w:eastAsia="zh-CN"/>
        </w:rPr>
        <w:t xml:space="preserve">as desired </w:t>
      </w:r>
      <w:r>
        <w:rPr>
          <w:lang w:val="en-US" w:eastAsia="zh-CN"/>
        </w:rPr>
        <w:t>to adjust for long channel occupancies by other nodes.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i/>
          <w:lang w:val="en-US" w:eastAsia="zh-CN"/>
        </w:rPr>
        <w:t xml:space="preserve"> </w:t>
      </w:r>
    </w:p>
    <w:p w14:paraId="4596CF3B" w14:textId="3C3FFF9F" w:rsidR="00DD74D3" w:rsidRPr="009D368B" w:rsidRDefault="009D368B" w:rsidP="009D368B">
      <w:pPr>
        <w:rPr>
          <w:lang w:val="en-US" w:eastAsia="zh-CN"/>
        </w:rPr>
      </w:pPr>
      <w:r>
        <w:rPr>
          <w:lang w:val="en-US" w:eastAsia="zh-CN"/>
        </w:rPr>
        <w:t xml:space="preserve">Similar as for the legacy paging configuration where an offset can be added for the PO using </w:t>
      </w:r>
      <w:r w:rsidRPr="00470831">
        <w:rPr>
          <w:i/>
          <w:lang w:val="en-US" w:eastAsia="zh-CN"/>
        </w:rPr>
        <w:t>firstPDCCH-MonitoringOccasionOfPO</w:t>
      </w:r>
      <w:r>
        <w:rPr>
          <w:lang w:val="en-US" w:eastAsia="zh-CN"/>
        </w:rPr>
        <w:t xml:space="preserve">, the same can be applied per PMO </w:t>
      </w:r>
      <w:r w:rsidR="00F929F9">
        <w:rPr>
          <w:lang w:val="en-US" w:eastAsia="zh-CN"/>
        </w:rPr>
        <w:t>sub</w:t>
      </w:r>
      <w:r>
        <w:rPr>
          <w:lang w:val="en-US" w:eastAsia="zh-CN"/>
        </w:rPr>
        <w:t xml:space="preserve">set within the extended PO, i.e. </w:t>
      </w:r>
      <w:r w:rsidRPr="008C69EB">
        <w:rPr>
          <w:i/>
          <w:lang w:val="en-US" w:eastAsia="zh-CN"/>
        </w:rPr>
        <w:t>firstPDCCH-MonitoringOccasionOf</w:t>
      </w:r>
      <w:r w:rsidR="00325597" w:rsidRPr="00802505">
        <w:rPr>
          <w:b/>
          <w:i/>
          <w:lang w:val="en-US" w:eastAsia="zh-CN"/>
        </w:rPr>
        <w:t>PMO-</w:t>
      </w:r>
      <w:r w:rsidRPr="00802505">
        <w:rPr>
          <w:b/>
          <w:i/>
          <w:lang w:val="en-US" w:eastAsia="zh-CN"/>
        </w:rPr>
        <w:t>S</w:t>
      </w:r>
      <w:r w:rsidR="00325597" w:rsidRPr="00802505">
        <w:rPr>
          <w:b/>
          <w:i/>
          <w:lang w:val="en-US" w:eastAsia="zh-CN"/>
        </w:rPr>
        <w:t>ubs</w:t>
      </w:r>
      <w:r w:rsidRPr="00802505">
        <w:rPr>
          <w:b/>
          <w:i/>
          <w:lang w:val="en-US" w:eastAsia="zh-CN"/>
        </w:rPr>
        <w:t>etIn</w:t>
      </w:r>
      <w:r w:rsidRPr="008C69EB">
        <w:rPr>
          <w:i/>
          <w:lang w:val="en-US" w:eastAsia="zh-CN"/>
        </w:rPr>
        <w:t>PO</w:t>
      </w:r>
      <w:r w:rsidRPr="009D368B">
        <w:rPr>
          <w:lang w:val="en-US" w:eastAsia="zh-CN"/>
        </w:rPr>
        <w:t xml:space="preserve"> </w:t>
      </w:r>
      <w:r>
        <w:rPr>
          <w:lang w:val="en-US" w:eastAsia="zh-CN"/>
        </w:rPr>
        <w:t>can be introduced to solve this issue.</w:t>
      </w:r>
    </w:p>
    <w:p w14:paraId="080C0AD3" w14:textId="006619A4" w:rsidR="00DD74D3" w:rsidRPr="00C956CD" w:rsidRDefault="009D368B" w:rsidP="009D368B">
      <w:pPr>
        <w:pStyle w:val="Proposal"/>
        <w:rPr>
          <w:lang w:val="en-US"/>
        </w:rPr>
      </w:pPr>
      <w:bookmarkStart w:id="85" w:name="_Toc16524038"/>
      <w:bookmarkStart w:id="86" w:name="_Toc16798218"/>
      <w:bookmarkStart w:id="87" w:name="_Toc16798239"/>
      <w:r w:rsidRPr="00225219">
        <w:rPr>
          <w:lang w:val="en-US"/>
        </w:rPr>
        <w:t xml:space="preserve">Introduce </w:t>
      </w:r>
      <w:r w:rsidR="00325597" w:rsidRPr="00225219">
        <w:rPr>
          <w:i/>
          <w:lang w:val="en-US"/>
        </w:rPr>
        <w:t xml:space="preserve">MonitoringOccasionOfPMO-SubsetInPO </w:t>
      </w:r>
      <w:r w:rsidRPr="00225219">
        <w:rPr>
          <w:lang w:val="en-US"/>
        </w:rPr>
        <w:t xml:space="preserve">to allow for additional gaps between </w:t>
      </w:r>
      <w:r w:rsidR="00E42D43" w:rsidRPr="00225219">
        <w:rPr>
          <w:lang w:val="en-US"/>
        </w:rPr>
        <w:t>sub</w:t>
      </w:r>
      <w:r w:rsidRPr="00225219">
        <w:rPr>
          <w:lang w:val="en-US"/>
        </w:rPr>
        <w:t>sets of PDCCH monitoring occasions within the extended</w:t>
      </w:r>
      <w:r>
        <w:rPr>
          <w:lang w:val="en-US"/>
        </w:rPr>
        <w:t xml:space="preserve"> PO.</w:t>
      </w:r>
      <w:bookmarkEnd w:id="85"/>
      <w:bookmarkEnd w:id="86"/>
      <w:bookmarkEnd w:id="87"/>
    </w:p>
    <w:p w14:paraId="40C7E1B9" w14:textId="57EEA173" w:rsidR="00C956CD" w:rsidRPr="00C956CD" w:rsidRDefault="005B1D63" w:rsidP="00C956CD">
      <w:pPr>
        <w:keepNext/>
        <w:keepLines/>
        <w:spacing w:before="120"/>
        <w:ind w:left="1134" w:hanging="1134"/>
        <w:outlineLvl w:val="2"/>
        <w:rPr>
          <w:sz w:val="28"/>
          <w:lang w:val="en-US"/>
        </w:rPr>
      </w:pPr>
      <w:r>
        <w:rPr>
          <w:sz w:val="28"/>
        </w:rPr>
        <w:t>2.1.1 A</w:t>
      </w:r>
      <w:r w:rsidR="00C956CD" w:rsidRPr="00C956CD">
        <w:rPr>
          <w:sz w:val="28"/>
          <w:lang w:val="en-US"/>
        </w:rPr>
        <w:t xml:space="preserve">dditional PMOs before the calculated PO </w:t>
      </w:r>
    </w:p>
    <w:p w14:paraId="4F2B530B" w14:textId="00DC605A" w:rsidR="00C956CD" w:rsidRPr="00C956CD" w:rsidRDefault="00C956CD" w:rsidP="00C956CD">
      <w:pPr>
        <w:tabs>
          <w:tab w:val="left" w:pos="1622"/>
        </w:tabs>
        <w:spacing w:after="0"/>
        <w:rPr>
          <w:rFonts w:eastAsia="MS Mincho"/>
          <w:szCs w:val="24"/>
          <w:lang w:val="en-US" w:eastAsia="x-none"/>
        </w:rPr>
      </w:pPr>
      <w:r w:rsidRPr="00C956CD">
        <w:rPr>
          <w:rFonts w:eastAsia="MS Mincho"/>
          <w:szCs w:val="24"/>
          <w:lang w:val="en-US" w:eastAsia="x-none"/>
        </w:rPr>
        <w:t xml:space="preserve">In </w:t>
      </w:r>
      <w:r w:rsidRPr="00C956CD">
        <w:rPr>
          <w:rFonts w:eastAsia="MS Mincho"/>
          <w:szCs w:val="24"/>
          <w:lang w:val="en-US" w:eastAsia="x-none"/>
        </w:rPr>
        <w:fldChar w:fldCharType="begin"/>
      </w:r>
      <w:r w:rsidRPr="00C956CD">
        <w:rPr>
          <w:rFonts w:eastAsia="MS Mincho"/>
          <w:szCs w:val="24"/>
          <w:lang w:val="en-US" w:eastAsia="x-none"/>
        </w:rPr>
        <w:instrText xml:space="preserve"> REF _Ref4022913 \r \h </w:instrText>
      </w:r>
      <w:r w:rsidRPr="00C956CD">
        <w:rPr>
          <w:rFonts w:eastAsia="MS Mincho"/>
          <w:szCs w:val="24"/>
          <w:lang w:val="en-US" w:eastAsia="x-none"/>
        </w:rPr>
      </w:r>
      <w:r w:rsidRPr="00C956CD">
        <w:rPr>
          <w:rFonts w:eastAsia="MS Mincho"/>
          <w:szCs w:val="24"/>
          <w:lang w:val="en-US" w:eastAsia="x-none"/>
        </w:rPr>
        <w:fldChar w:fldCharType="separate"/>
      </w:r>
      <w:r w:rsidR="003F0728">
        <w:rPr>
          <w:rFonts w:eastAsia="MS Mincho"/>
          <w:szCs w:val="24"/>
          <w:lang w:val="en-US" w:eastAsia="x-none"/>
        </w:rPr>
        <w:t>[1]</w:t>
      </w:r>
      <w:r w:rsidRPr="00C956CD">
        <w:rPr>
          <w:rFonts w:eastAsia="MS Mincho"/>
          <w:szCs w:val="24"/>
          <w:lang w:val="en-US" w:eastAsia="x-none"/>
        </w:rPr>
        <w:fldChar w:fldCharType="end"/>
      </w:r>
      <w:r w:rsidRPr="00C956CD">
        <w:rPr>
          <w:rFonts w:eastAsia="MS Mincho"/>
          <w:szCs w:val="24"/>
          <w:lang w:val="en-US" w:eastAsia="x-none"/>
        </w:rPr>
        <w:t xml:space="preserve">, it is FFS whether the additional PMOs can be added before the calculated PO. Given that we can use </w:t>
      </w:r>
      <w:r w:rsidRPr="00C956CD">
        <w:rPr>
          <w:rFonts w:ascii="Times New Roman" w:eastAsia="MS Mincho" w:hAnsi="Times New Roman"/>
          <w:i/>
          <w:szCs w:val="24"/>
          <w:lang w:val="en-US" w:eastAsia="en-US"/>
        </w:rPr>
        <w:t>firstPDCCH-MonitoringOccasionOfPO</w:t>
      </w:r>
      <w:r w:rsidRPr="00C956CD">
        <w:rPr>
          <w:rFonts w:eastAsia="MS Mincho"/>
          <w:szCs w:val="24"/>
          <w:lang w:val="en-US" w:eastAsia="x-none"/>
        </w:rPr>
        <w:t xml:space="preserve">, which allows flexible configuration of “PO start” relative to the PF, there </w:t>
      </w:r>
      <w:r w:rsidRPr="00C956CD">
        <w:rPr>
          <w:rFonts w:eastAsia="MS Mincho"/>
          <w:szCs w:val="24"/>
          <w:lang w:val="en-US" w:eastAsia="x-none"/>
        </w:rPr>
        <w:lastRenderedPageBreak/>
        <w:t xml:space="preserve">is no obvious benefit defining a calculated PO, and then require the UE to monitor PDCCH occasions before the PO start. </w:t>
      </w:r>
    </w:p>
    <w:p w14:paraId="4C1DA8DC" w14:textId="77777777" w:rsidR="00C956CD" w:rsidRPr="00C956CD" w:rsidRDefault="00C956CD" w:rsidP="00C956CD">
      <w:pPr>
        <w:tabs>
          <w:tab w:val="left" w:pos="1622"/>
        </w:tabs>
        <w:spacing w:after="0"/>
        <w:rPr>
          <w:rFonts w:eastAsia="MS Mincho"/>
          <w:szCs w:val="24"/>
          <w:lang w:val="en-US" w:eastAsia="x-none"/>
        </w:rPr>
      </w:pPr>
    </w:p>
    <w:p w14:paraId="28E3CDED" w14:textId="77777777" w:rsidR="00C956CD" w:rsidRPr="00C956CD" w:rsidRDefault="00C956CD" w:rsidP="00C956CD">
      <w:pPr>
        <w:numPr>
          <w:ilvl w:val="0"/>
          <w:numId w:val="13"/>
        </w:numPr>
        <w:tabs>
          <w:tab w:val="left" w:pos="1701"/>
        </w:tabs>
        <w:spacing w:after="120"/>
        <w:ind w:left="1701" w:hanging="1701"/>
        <w:jc w:val="both"/>
        <w:rPr>
          <w:b/>
          <w:bCs/>
          <w:lang w:val="en-US"/>
        </w:rPr>
      </w:pPr>
      <w:bookmarkStart w:id="88" w:name="_Toc4708121"/>
      <w:bookmarkStart w:id="89" w:name="_Toc4708186"/>
      <w:bookmarkStart w:id="90" w:name="_Toc4710809"/>
      <w:r w:rsidRPr="00C956CD">
        <w:rPr>
          <w:b/>
          <w:bCs/>
          <w:lang w:val="en-US"/>
        </w:rPr>
        <w:t>Starting PDCCH monitoring occasions at the beginning of the calculated PO as in legacy NR Rel-15 keeps UE behavior simple.</w:t>
      </w:r>
      <w:bookmarkEnd w:id="88"/>
      <w:bookmarkEnd w:id="89"/>
      <w:bookmarkEnd w:id="90"/>
    </w:p>
    <w:p w14:paraId="60872341" w14:textId="77777777" w:rsidR="00C956CD" w:rsidRPr="00C956CD" w:rsidRDefault="00C956CD" w:rsidP="00D06680">
      <w:pPr>
        <w:pStyle w:val="Proposal"/>
        <w:rPr>
          <w:lang w:val="en-US"/>
        </w:rPr>
      </w:pPr>
      <w:bookmarkStart w:id="91" w:name="_Toc4708123"/>
      <w:bookmarkStart w:id="92" w:name="_Toc4708187"/>
      <w:bookmarkStart w:id="93" w:name="_Toc4710810"/>
      <w:bookmarkStart w:id="94" w:name="_Toc13758604"/>
      <w:bookmarkStart w:id="95" w:name="_Toc13817091"/>
      <w:bookmarkStart w:id="96" w:name="_Toc13842365"/>
      <w:bookmarkStart w:id="97" w:name="_Toc14102322"/>
      <w:bookmarkStart w:id="98" w:name="_Toc14102365"/>
      <w:bookmarkStart w:id="99" w:name="_Toc14102371"/>
      <w:bookmarkStart w:id="100" w:name="_Toc14102377"/>
      <w:bookmarkStart w:id="101" w:name="_Toc14102383"/>
      <w:bookmarkStart w:id="102" w:name="_Toc14102397"/>
      <w:bookmarkStart w:id="103" w:name="_Toc14102404"/>
      <w:bookmarkStart w:id="104" w:name="_Toc14102411"/>
      <w:bookmarkStart w:id="105" w:name="_Toc16170131"/>
      <w:bookmarkStart w:id="106" w:name="_Toc16524039"/>
      <w:bookmarkStart w:id="107" w:name="_Toc16798219"/>
      <w:bookmarkStart w:id="108" w:name="_Toc16798240"/>
      <w:r w:rsidRPr="00C956CD">
        <w:rPr>
          <w:lang w:val="en-US"/>
        </w:rPr>
        <w:t>The NR Rel-15 PO calculation is reused, i.e. the legacy set starts according to legacy, and the additional beam sweeping set(s) occupy the subsequent PDCCH monitoring occasions (PMOs).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29C15E8" w14:textId="67A55CD9" w:rsidR="005B1D63" w:rsidRDefault="005B1D63" w:rsidP="00C956CD">
      <w:pPr>
        <w:keepNext/>
        <w:keepLines/>
        <w:spacing w:before="180"/>
        <w:ind w:left="1134" w:hanging="1134"/>
        <w:outlineLvl w:val="1"/>
        <w:rPr>
          <w:sz w:val="28"/>
        </w:rPr>
      </w:pPr>
      <w:bookmarkStart w:id="109" w:name="_Hlk13817999"/>
      <w:r>
        <w:rPr>
          <w:sz w:val="28"/>
        </w:rPr>
        <w:t>2.1.2 Value range for the PO extension factor</w:t>
      </w:r>
    </w:p>
    <w:p w14:paraId="52D7A7FA" w14:textId="609DB138" w:rsidR="00E42D43" w:rsidRDefault="002F7AF6" w:rsidP="00FE5FD4">
      <w:r w:rsidRPr="002F7AF6">
        <w:rPr>
          <w:lang w:eastAsia="x-none"/>
        </w:rPr>
        <w:t>I</w:t>
      </w:r>
      <w:r>
        <w:rPr>
          <w:lang w:eastAsia="x-none"/>
        </w:rPr>
        <w:t xml:space="preserve">n </w:t>
      </w:r>
      <w:r w:rsidR="00D6633D">
        <w:rPr>
          <w:lang w:eastAsia="x-none"/>
        </w:rPr>
        <w:fldChar w:fldCharType="begin"/>
      </w:r>
      <w:r w:rsidR="00D6633D">
        <w:rPr>
          <w:lang w:eastAsia="x-none"/>
        </w:rPr>
        <w:instrText xml:space="preserve"> REF _Ref16522711 \r \h </w:instrText>
      </w:r>
      <w:r w:rsidR="00D6633D">
        <w:rPr>
          <w:lang w:eastAsia="x-none"/>
        </w:rPr>
      </w:r>
      <w:r w:rsidR="00D6633D">
        <w:rPr>
          <w:lang w:eastAsia="x-none"/>
        </w:rPr>
        <w:fldChar w:fldCharType="separate"/>
      </w:r>
      <w:r w:rsidR="00D6633D">
        <w:rPr>
          <w:lang w:eastAsia="x-none"/>
        </w:rPr>
        <w:t>[7]</w:t>
      </w:r>
      <w:r w:rsidR="00D6633D">
        <w:rPr>
          <w:lang w:eastAsia="x-none"/>
        </w:rPr>
        <w:fldChar w:fldCharType="end"/>
      </w:r>
      <w:r w:rsidR="00E42D43">
        <w:rPr>
          <w:lang w:eastAsia="x-none"/>
        </w:rPr>
        <w:t xml:space="preserve"> and </w:t>
      </w:r>
      <w:r w:rsidR="00E42D43">
        <w:rPr>
          <w:lang w:eastAsia="x-none"/>
        </w:rPr>
        <w:fldChar w:fldCharType="begin"/>
      </w:r>
      <w:r w:rsidR="00E42D43">
        <w:rPr>
          <w:lang w:eastAsia="x-none"/>
        </w:rPr>
        <w:instrText xml:space="preserve"> REF _Ref16523125 \r \h </w:instrText>
      </w:r>
      <w:r w:rsidR="00E42D43">
        <w:rPr>
          <w:lang w:eastAsia="x-none"/>
        </w:rPr>
      </w:r>
      <w:r w:rsidR="00E42D43">
        <w:rPr>
          <w:lang w:eastAsia="x-none"/>
        </w:rPr>
        <w:fldChar w:fldCharType="separate"/>
      </w:r>
      <w:r w:rsidR="00E42D43">
        <w:rPr>
          <w:lang w:eastAsia="x-none"/>
        </w:rPr>
        <w:t>[8]</w:t>
      </w:r>
      <w:r w:rsidR="00E42D43">
        <w:rPr>
          <w:lang w:eastAsia="x-none"/>
        </w:rPr>
        <w:fldChar w:fldCharType="end"/>
      </w:r>
      <w:r w:rsidR="00E42D43">
        <w:rPr>
          <w:lang w:eastAsia="x-none"/>
        </w:rPr>
        <w:t xml:space="preserve">, it was proposed to use the following values for the extension factor X: </w:t>
      </w:r>
      <w:r w:rsidR="00E42D43" w:rsidRPr="00AB1A0A">
        <w:t>{</w:t>
      </w:r>
      <w:r w:rsidR="00E42D43">
        <w:t>2</w:t>
      </w:r>
      <w:r w:rsidR="00E42D43" w:rsidRPr="00AB1A0A">
        <w:t xml:space="preserve">, </w:t>
      </w:r>
      <w:r w:rsidR="00E42D43">
        <w:t>4</w:t>
      </w:r>
      <w:r w:rsidR="00E42D43" w:rsidRPr="00AB1A0A">
        <w:t xml:space="preserve">, </w:t>
      </w:r>
      <w:r w:rsidR="00E42D43">
        <w:t>8</w:t>
      </w:r>
      <w:r w:rsidR="00E42D43" w:rsidRPr="00AB1A0A">
        <w:t>}</w:t>
      </w:r>
      <w:r w:rsidR="00E42D43">
        <w:t xml:space="preserve"> and </w:t>
      </w:r>
      <w:r w:rsidR="00E42D43" w:rsidRPr="00AB1A0A">
        <w:t xml:space="preserve"> </w:t>
      </w:r>
      <w:r w:rsidR="00E42D43" w:rsidRPr="00A470D9">
        <w:t>{</w:t>
      </w:r>
      <w:r w:rsidR="00E42D43">
        <w:t>2, 4, 8, 16</w:t>
      </w:r>
      <w:r w:rsidR="00E42D43" w:rsidRPr="00A470D9">
        <w:t>}</w:t>
      </w:r>
      <w:r w:rsidR="00E42D43">
        <w:t>, respectively.</w:t>
      </w:r>
    </w:p>
    <w:p w14:paraId="1CA48A96" w14:textId="0DF29289" w:rsidR="00E42D43" w:rsidRPr="002F7AF6" w:rsidRDefault="00E42D43" w:rsidP="00FE5FD4">
      <w:pPr>
        <w:rPr>
          <w:lang w:eastAsia="x-none"/>
        </w:rPr>
      </w:pPr>
      <w:r>
        <w:t xml:space="preserve">However, </w:t>
      </w:r>
      <w:r w:rsidR="001474CB">
        <w:t xml:space="preserve">extending the PO by multiples of 2 would make it difficult to align with DRS transmission opportunities. </w:t>
      </w:r>
    </w:p>
    <w:p w14:paraId="6CC9093A" w14:textId="77777777" w:rsidR="00FE5FD4" w:rsidRPr="008F187A" w:rsidRDefault="00FE5FD4" w:rsidP="00FE5FD4">
      <w:pPr>
        <w:rPr>
          <w:b/>
          <w:lang w:eastAsia="x-none"/>
        </w:rPr>
      </w:pPr>
      <w:r w:rsidRPr="008F187A">
        <w:rPr>
          <w:b/>
          <w:lang w:eastAsia="x-none"/>
        </w:rPr>
        <w:t xml:space="preserve">RAN1#96bis </w:t>
      </w:r>
      <w:r>
        <w:rPr>
          <w:b/>
          <w:lang w:eastAsia="x-none"/>
        </w:rPr>
        <w:t>agreement</w:t>
      </w:r>
      <w:r w:rsidRPr="008F187A">
        <w:rPr>
          <w:b/>
          <w:lang w:eastAsia="x-none"/>
        </w:rPr>
        <w:t>:</w:t>
      </w:r>
    </w:p>
    <w:p w14:paraId="7773EB68" w14:textId="77777777" w:rsidR="00FE5FD4" w:rsidRDefault="00FE5FD4" w:rsidP="00FE5FD4">
      <w:pPr>
        <w:rPr>
          <w:lang w:eastAsia="x-none"/>
        </w:rPr>
      </w:pPr>
      <w:r>
        <w:rPr>
          <w:lang w:eastAsia="x-none"/>
        </w:rPr>
        <w:t>The maximum DRS transmission window duration is 5 ms.</w:t>
      </w:r>
    </w:p>
    <w:p w14:paraId="351AE001" w14:textId="77777777" w:rsidR="00FE5FD4" w:rsidRDefault="00FE5FD4" w:rsidP="00FE5FD4">
      <w:pPr>
        <w:numPr>
          <w:ilvl w:val="0"/>
          <w:numId w:val="34"/>
        </w:numPr>
        <w:overflowPunct/>
        <w:autoSpaceDE/>
        <w:autoSpaceDN/>
        <w:adjustRightInd/>
        <w:spacing w:after="0"/>
        <w:textAlignment w:val="auto"/>
        <w:rPr>
          <w:lang w:eastAsia="x-none"/>
        </w:rPr>
      </w:pPr>
      <w:r>
        <w:rPr>
          <w:lang w:eastAsia="x-none"/>
        </w:rPr>
        <w:t>The maximum number of candidate SSB positions within a DRS transmission window, Y, is selected as Y = 10 for 15 kHz SCS and Y = 20 for 30 kHz SCS.</w:t>
      </w:r>
    </w:p>
    <w:p w14:paraId="3347F937" w14:textId="34E04065" w:rsidR="00B936F2" w:rsidRDefault="00B936F2" w:rsidP="00B936F2">
      <w:pPr>
        <w:overflowPunct/>
        <w:autoSpaceDE/>
        <w:autoSpaceDN/>
        <w:adjustRightInd/>
        <w:spacing w:after="0"/>
        <w:textAlignment w:val="auto"/>
        <w:rPr>
          <w:lang w:eastAsia="x-none"/>
        </w:rPr>
      </w:pPr>
    </w:p>
    <w:p w14:paraId="1A131FD6" w14:textId="6361EAE2" w:rsidR="00B936F2" w:rsidRDefault="001474CB" w:rsidP="00B936F2">
      <w:pPr>
        <w:overflowPunct/>
        <w:autoSpaceDE/>
        <w:autoSpaceDN/>
        <w:adjustRightInd/>
        <w:spacing w:after="0"/>
        <w:textAlignment w:val="auto"/>
        <w:rPr>
          <w:lang w:eastAsia="x-none"/>
        </w:rPr>
      </w:pPr>
      <w:r>
        <w:rPr>
          <w:lang w:eastAsia="x-none"/>
        </w:rPr>
        <w:t>The maximum number of candidate SSB positions is Y. If we want to multiplex DRS and paging transmissions, the number of candidate SSB positions and the extension factor X, it should be possible to configure X to the same value maximum value. If the number of candidate SSB positions is configurable, the value ranges should be aligned. It would therefore make more sense to define integer values with values between 2 and 20, pending on RAN1 decision.</w:t>
      </w:r>
    </w:p>
    <w:p w14:paraId="3E7CD477" w14:textId="45CD0554" w:rsidR="001474CB" w:rsidRDefault="001474CB" w:rsidP="00B936F2">
      <w:pPr>
        <w:overflowPunct/>
        <w:autoSpaceDE/>
        <w:autoSpaceDN/>
        <w:adjustRightInd/>
        <w:spacing w:after="0"/>
        <w:textAlignment w:val="auto"/>
        <w:rPr>
          <w:lang w:eastAsia="x-none"/>
        </w:rPr>
      </w:pPr>
    </w:p>
    <w:p w14:paraId="6F1CD8CA" w14:textId="6C5210C7" w:rsidR="001474CB" w:rsidRPr="00C956CD" w:rsidRDefault="001474CB" w:rsidP="001474CB">
      <w:pPr>
        <w:pStyle w:val="Proposal"/>
        <w:rPr>
          <w:lang w:val="en-US"/>
        </w:rPr>
      </w:pPr>
      <w:bookmarkStart w:id="110" w:name="_Toc16524040"/>
      <w:bookmarkStart w:id="111" w:name="_Toc16798220"/>
      <w:bookmarkStart w:id="112" w:name="_Toc16798241"/>
      <w:r w:rsidRPr="00C956CD">
        <w:rPr>
          <w:lang w:val="en-US"/>
        </w:rPr>
        <w:t xml:space="preserve">The </w:t>
      </w:r>
      <w:r>
        <w:rPr>
          <w:lang w:val="en-US"/>
        </w:rPr>
        <w:t xml:space="preserve">values for </w:t>
      </w:r>
      <w:r w:rsidR="000B1131">
        <w:rPr>
          <w:lang w:val="en-US"/>
        </w:rPr>
        <w:t>the extension factor X should be integer values up to 20. The value range is FFS and pending RAN1 decision.</w:t>
      </w:r>
      <w:bookmarkEnd w:id="110"/>
      <w:bookmarkEnd w:id="111"/>
      <w:bookmarkEnd w:id="112"/>
    </w:p>
    <w:p w14:paraId="655247B9" w14:textId="77777777" w:rsidR="001474CB" w:rsidRPr="00470831" w:rsidRDefault="001474CB" w:rsidP="00B936F2">
      <w:pPr>
        <w:overflowPunct/>
        <w:autoSpaceDE/>
        <w:autoSpaceDN/>
        <w:adjustRightInd/>
        <w:spacing w:after="0"/>
        <w:textAlignment w:val="auto"/>
        <w:rPr>
          <w:lang w:val="en-US" w:eastAsia="x-none"/>
        </w:rPr>
      </w:pPr>
    </w:p>
    <w:p w14:paraId="3B60545F" w14:textId="3239E893" w:rsidR="00C956CD" w:rsidRPr="00C956CD" w:rsidRDefault="00C956CD" w:rsidP="00C956CD">
      <w:pPr>
        <w:keepNext/>
        <w:keepLines/>
        <w:spacing w:before="180"/>
        <w:ind w:left="1134" w:hanging="1134"/>
        <w:outlineLvl w:val="1"/>
        <w:rPr>
          <w:sz w:val="32"/>
          <w:lang w:val="en-US"/>
        </w:rPr>
      </w:pPr>
      <w:r w:rsidRPr="00C956CD">
        <w:rPr>
          <w:sz w:val="32"/>
          <w:lang w:val="en-US"/>
        </w:rPr>
        <w:t>2.</w:t>
      </w:r>
      <w:r w:rsidR="00341F0D">
        <w:rPr>
          <w:sz w:val="32"/>
        </w:rPr>
        <w:t>2</w:t>
      </w:r>
      <w:r w:rsidRPr="00C956CD">
        <w:rPr>
          <w:sz w:val="32"/>
          <w:lang w:val="en-US"/>
        </w:rPr>
        <w:tab/>
      </w:r>
      <w:bookmarkEnd w:id="109"/>
      <w:r w:rsidRPr="00C956CD">
        <w:rPr>
          <w:sz w:val="32"/>
          <w:lang w:val="en-US"/>
        </w:rPr>
        <w:t xml:space="preserve">Dynamic extension </w:t>
      </w:r>
    </w:p>
    <w:p w14:paraId="79919F98" w14:textId="5618D9EA" w:rsidR="00C956CD" w:rsidRPr="00C956CD" w:rsidRDefault="00C956CD" w:rsidP="00C956CD">
      <w:pPr>
        <w:rPr>
          <w:lang w:val="en-US"/>
        </w:rPr>
      </w:pPr>
      <w:r w:rsidRPr="00C956CD">
        <w:rPr>
          <w:lang w:val="en-US"/>
        </w:rPr>
        <w:t xml:space="preserve">In </w:t>
      </w:r>
      <w:r w:rsidRPr="00C956CD">
        <w:rPr>
          <w:lang w:val="en-US"/>
        </w:rPr>
        <w:fldChar w:fldCharType="begin"/>
      </w:r>
      <w:r w:rsidRPr="00C956CD">
        <w:rPr>
          <w:lang w:val="en-US"/>
        </w:rPr>
        <w:instrText xml:space="preserve"> REF _Ref4675374 \r \h </w:instrText>
      </w:r>
      <w:r w:rsidRPr="00C956CD">
        <w:rPr>
          <w:lang w:val="en-US"/>
        </w:rPr>
      </w:r>
      <w:r w:rsidRPr="00C956CD">
        <w:rPr>
          <w:lang w:val="en-US"/>
        </w:rPr>
        <w:fldChar w:fldCharType="separate"/>
      </w:r>
      <w:r w:rsidR="003F0728">
        <w:rPr>
          <w:lang w:val="en-US"/>
        </w:rPr>
        <w:t>[3]</w:t>
      </w:r>
      <w:r w:rsidRPr="00C956CD">
        <w:rPr>
          <w:lang w:val="en-US"/>
        </w:rPr>
        <w:fldChar w:fldCharType="end"/>
      </w:r>
      <w:r w:rsidRPr="00C956CD">
        <w:rPr>
          <w:lang w:val="en-US"/>
        </w:rPr>
        <w:t>, it was proposed to configure the UE with conditional POs that may be triggered to be active depending on the channel occupancy of the unlicensed channel. For example, in high occupancy, a UE may monitor multiple POs (or rather PMO), whereas in low channel occupancy, the UE can monitor a single PO in a single PF (or rather PMO) per DRX cycle. However, this kind of dynamic extension would require IDLE mode UEs to performance channel occupancy measurements. This increases UE complexity by introducing dependencies in the UE on channel occupancy measurements that may be different at various locations and different from gNB point-of-view, reducing the predictability on UE behavior.</w:t>
      </w:r>
    </w:p>
    <w:p w14:paraId="62A47750" w14:textId="611CA6C2" w:rsidR="00C956CD" w:rsidRPr="00C956CD" w:rsidRDefault="00C956CD" w:rsidP="003F0728">
      <w:pPr>
        <w:pStyle w:val="Proposal"/>
        <w:rPr>
          <w:lang w:val="en-US"/>
        </w:rPr>
      </w:pPr>
      <w:bookmarkStart w:id="113" w:name="_Toc4708124"/>
      <w:bookmarkStart w:id="114" w:name="_Toc4708188"/>
      <w:bookmarkStart w:id="115" w:name="_Toc4710811"/>
      <w:bookmarkStart w:id="116" w:name="_Toc14102398"/>
      <w:bookmarkStart w:id="117" w:name="_Toc14102405"/>
      <w:bookmarkStart w:id="118" w:name="_Toc14102412"/>
      <w:bookmarkStart w:id="119" w:name="_Toc16170132"/>
      <w:bookmarkStart w:id="120" w:name="_Toc16524041"/>
      <w:bookmarkStart w:id="121" w:name="_Toc16798221"/>
      <w:bookmarkStart w:id="122" w:name="_Toc16798242"/>
      <w:r w:rsidRPr="00C956CD">
        <w:rPr>
          <w:lang w:val="en-US"/>
        </w:rPr>
        <w:t>Dynamic extension of the PO based on channel occupancy is not supported.</w:t>
      </w:r>
      <w:bookmarkEnd w:id="113"/>
      <w:bookmarkEnd w:id="114"/>
      <w:bookmarkEnd w:id="115"/>
      <w:bookmarkEnd w:id="116"/>
      <w:bookmarkEnd w:id="117"/>
      <w:bookmarkEnd w:id="118"/>
      <w:bookmarkEnd w:id="119"/>
      <w:bookmarkEnd w:id="120"/>
      <w:bookmarkEnd w:id="121"/>
      <w:bookmarkEnd w:id="122"/>
    </w:p>
    <w:p w14:paraId="65BB6706" w14:textId="78DEBAE2" w:rsidR="000A1A6E" w:rsidRDefault="000A1A6E" w:rsidP="000A1A6E">
      <w:pPr>
        <w:pStyle w:val="Heading2"/>
        <w:rPr>
          <w:lang w:val="en-US"/>
        </w:rPr>
      </w:pPr>
      <w:r w:rsidRPr="00C956CD">
        <w:rPr>
          <w:lang w:val="en-US"/>
        </w:rPr>
        <w:t>2.</w:t>
      </w:r>
      <w:r>
        <w:t>3</w:t>
      </w:r>
      <w:r w:rsidRPr="00C956CD">
        <w:rPr>
          <w:lang w:val="en-US"/>
        </w:rPr>
        <w:tab/>
        <w:t>Dynamic</w:t>
      </w:r>
      <w:r>
        <w:rPr>
          <w:lang w:val="en-US"/>
        </w:rPr>
        <w:t xml:space="preserve"> termination</w:t>
      </w:r>
    </w:p>
    <w:p w14:paraId="40457FCD" w14:textId="6A2D9994" w:rsidR="000A1A6E" w:rsidRDefault="00470851" w:rsidP="00470851">
      <w:pPr>
        <w:pStyle w:val="BodyText"/>
      </w:pPr>
      <w:r w:rsidRPr="00470851">
        <w:t xml:space="preserve">As indicated in the introduction, </w:t>
      </w:r>
      <w:r>
        <w:t>t</w:t>
      </w:r>
      <w:r w:rsidR="00315EBB">
        <w:t xml:space="preserve">here was an assumption </w:t>
      </w:r>
      <w:r>
        <w:t xml:space="preserve">that additional detection mechanisms could be used to stop the UE from monitoring </w:t>
      </w:r>
      <w:r w:rsidR="00B9011D">
        <w:t xml:space="preserve">the </w:t>
      </w:r>
      <w:r>
        <w:t>PDCCH for paging notifications.</w:t>
      </w:r>
    </w:p>
    <w:p w14:paraId="3C21A034" w14:textId="60C8AF43" w:rsidR="00522113" w:rsidRDefault="00470851" w:rsidP="00522113">
      <w:pPr>
        <w:pStyle w:val="BodyText"/>
        <w:rPr>
          <w:lang w:val="en-US"/>
        </w:rPr>
      </w:pPr>
      <w:r>
        <w:rPr>
          <w:lang w:val="en-US"/>
        </w:rPr>
        <w:t xml:space="preserve">In </w:t>
      </w:r>
      <w:r w:rsidR="003F6263" w:rsidRPr="003F6263">
        <w:rPr>
          <w:lang w:val="en-US"/>
        </w:rPr>
        <w:t xml:space="preserve">R2-1906329 </w:t>
      </w:r>
      <w:r w:rsidR="00B678BF">
        <w:rPr>
          <w:lang w:val="en-US"/>
        </w:rPr>
        <w:fldChar w:fldCharType="begin"/>
      </w:r>
      <w:r w:rsidR="00B678BF">
        <w:rPr>
          <w:lang w:val="en-US"/>
        </w:rPr>
        <w:instrText xml:space="preserve"> REF _Ref13845083 \r \h </w:instrText>
      </w:r>
      <w:r w:rsidR="00B678BF">
        <w:rPr>
          <w:lang w:val="en-US"/>
        </w:rPr>
      </w:r>
      <w:r w:rsidR="00B678BF">
        <w:rPr>
          <w:lang w:val="en-US"/>
        </w:rPr>
        <w:fldChar w:fldCharType="separate"/>
      </w:r>
      <w:r w:rsidR="00D05E86">
        <w:rPr>
          <w:lang w:val="en-US"/>
        </w:rPr>
        <w:t>[6]</w:t>
      </w:r>
      <w:r w:rsidR="00B678BF">
        <w:rPr>
          <w:lang w:val="en-US"/>
        </w:rPr>
        <w:fldChar w:fldCharType="end"/>
      </w:r>
      <w:r w:rsidR="00522113">
        <w:rPr>
          <w:lang w:val="en-US"/>
        </w:rPr>
        <w:t xml:space="preserve">, it is </w:t>
      </w:r>
      <w:r w:rsidR="00484751">
        <w:rPr>
          <w:lang w:val="en-US"/>
        </w:rPr>
        <w:t>stated</w:t>
      </w:r>
      <w:r w:rsidR="00522113">
        <w:rPr>
          <w:lang w:val="en-US"/>
        </w:rPr>
        <w:t xml:space="preserve"> that t</w:t>
      </w:r>
      <w:r w:rsidR="003F6263" w:rsidRPr="003F6263">
        <w:rPr>
          <w:lang w:val="en-US"/>
        </w:rPr>
        <w:t>he UE should also stop monitoring paging if it can detect that the gNB had access to the channel</w:t>
      </w:r>
      <w:r w:rsidR="00C50851">
        <w:rPr>
          <w:lang w:val="en-US"/>
        </w:rPr>
        <w:t xml:space="preserve"> </w:t>
      </w:r>
      <w:r w:rsidR="00C50851" w:rsidRPr="003F6263">
        <w:rPr>
          <w:lang w:val="en-US"/>
        </w:rPr>
        <w:t xml:space="preserve">even if </w:t>
      </w:r>
      <w:r w:rsidR="00821D6E">
        <w:rPr>
          <w:lang w:val="en-US"/>
        </w:rPr>
        <w:t>the UE</w:t>
      </w:r>
      <w:r w:rsidR="00C50851" w:rsidRPr="003F6263">
        <w:rPr>
          <w:lang w:val="en-US"/>
        </w:rPr>
        <w:t xml:space="preserve"> does not decode a P-RNTI</w:t>
      </w:r>
      <w:r w:rsidR="002825CF">
        <w:rPr>
          <w:lang w:val="en-US"/>
        </w:rPr>
        <w:t xml:space="preserve"> (based on the </w:t>
      </w:r>
      <w:r w:rsidR="006144FD">
        <w:rPr>
          <w:lang w:val="en-US"/>
        </w:rPr>
        <w:t>assumption that this means that no paging is transmitted in this PO)</w:t>
      </w:r>
      <w:r w:rsidR="003F6263" w:rsidRPr="003F6263">
        <w:rPr>
          <w:lang w:val="en-US"/>
        </w:rPr>
        <w:t>.</w:t>
      </w:r>
      <w:r w:rsidR="00522113">
        <w:rPr>
          <w:lang w:val="en-US"/>
        </w:rPr>
        <w:t xml:space="preserve"> </w:t>
      </w:r>
      <w:r w:rsidR="00CE193F">
        <w:t>Different</w:t>
      </w:r>
      <w:r w:rsidR="00522113">
        <w:rPr>
          <w:lang w:val="en-US"/>
        </w:rPr>
        <w:t xml:space="preserve"> detection mechanism</w:t>
      </w:r>
      <w:r w:rsidR="00CE193F">
        <w:t xml:space="preserve">s are currently being discussed </w:t>
      </w:r>
      <w:r w:rsidR="00F1234E">
        <w:rPr>
          <w:bCs/>
          <w:iCs/>
          <w:snapToGrid w:val="0"/>
        </w:rPr>
        <w:t>in RAN1</w:t>
      </w:r>
      <w:r w:rsidR="00BE2752">
        <w:t xml:space="preserve">. </w:t>
      </w:r>
    </w:p>
    <w:p w14:paraId="1481888D" w14:textId="13792349" w:rsidR="00C50851" w:rsidRDefault="00CE193F" w:rsidP="00522113">
      <w:pPr>
        <w:pStyle w:val="BodyText"/>
      </w:pPr>
      <w:r>
        <w:t>Under the assumption that</w:t>
      </w:r>
      <w:r w:rsidR="00D37245">
        <w:rPr>
          <w:lang w:val="en-US"/>
        </w:rPr>
        <w:t xml:space="preserve"> there </w:t>
      </w:r>
      <w:r w:rsidR="008A07D9">
        <w:rPr>
          <w:lang w:val="en-US"/>
        </w:rPr>
        <w:t xml:space="preserve">are </w:t>
      </w:r>
      <w:r>
        <w:t>possibilities for the UE to detect downlink transmission burst from the gNB, there are some</w:t>
      </w:r>
      <w:r w:rsidR="008A07D9">
        <w:rPr>
          <w:lang w:val="en-US"/>
        </w:rPr>
        <w:t xml:space="preserve"> disadvantages with early termination of page monitoring. One major issue is the unpredictable channel occupancy by other transmitters</w:t>
      </w:r>
      <w:r w:rsidR="008700D1">
        <w:t xml:space="preserve">, which would also impact DRS (SSB+SIB1) transmission. Depending on the size of SIB1 and the number of UEs to be simultaneously paged within a PO, it may not be possible to multiplex DRS and the paging message in the same </w:t>
      </w:r>
      <w:r w:rsidR="00821D6E">
        <w:t>slot</w:t>
      </w:r>
      <w:r w:rsidR="008700D1">
        <w:t xml:space="preserve">, meaning that the DRS and </w:t>
      </w:r>
      <w:r w:rsidR="008700D1">
        <w:lastRenderedPageBreak/>
        <w:t xml:space="preserve">the paging message have to be transmitted in different </w:t>
      </w:r>
      <w:r w:rsidR="00821D6E">
        <w:t>slots</w:t>
      </w:r>
      <w:r w:rsidR="008700D1">
        <w:t xml:space="preserve">. So if the paging message has to be transmitted in the earliest possible PMO of the UE’s PO, this </w:t>
      </w:r>
      <w:r w:rsidR="00BE2752">
        <w:t>would potentially require the gNB to postpone its DRS transmission.</w:t>
      </w:r>
      <w:r w:rsidR="002B0CC4">
        <w:t xml:space="preserve"> </w:t>
      </w:r>
      <w:r>
        <w:t>As a consequence,</w:t>
      </w:r>
      <w:r w:rsidR="00BE2752">
        <w:t xml:space="preserve"> gNB scheduling flexibility </w:t>
      </w:r>
      <w:r>
        <w:t xml:space="preserve">is restricted. </w:t>
      </w:r>
      <w:r w:rsidR="00230527">
        <w:t>That is,</w:t>
      </w:r>
      <w:r w:rsidR="000C48EA">
        <w:t xml:space="preserve"> </w:t>
      </w:r>
      <w:r w:rsidR="009D6A5C">
        <w:t xml:space="preserve">detecting that the gNB has access to the channel in combination with </w:t>
      </w:r>
      <w:r w:rsidR="004E37FA">
        <w:t xml:space="preserve">lack of detection of </w:t>
      </w:r>
      <w:r w:rsidR="002234D9">
        <w:t xml:space="preserve">a P-RNTI in a </w:t>
      </w:r>
      <w:r w:rsidR="00325597">
        <w:t>sub</w:t>
      </w:r>
      <w:r w:rsidR="002234D9">
        <w:t>set of PMOs</w:t>
      </w:r>
      <w:r w:rsidR="00654217">
        <w:t xml:space="preserve"> should not </w:t>
      </w:r>
      <w:r w:rsidR="00F96123">
        <w:t xml:space="preserve">make the UE </w:t>
      </w:r>
      <w:r w:rsidR="00CA2AA7">
        <w:t xml:space="preserve">terminate </w:t>
      </w:r>
      <w:r w:rsidR="00956B05">
        <w:t>its monitoring for paging in the PO.</w:t>
      </w:r>
      <w:r>
        <w:t xml:space="preserve"> However, a reasonable trade-off between gNB scheduling flexibility and UE power saving is desirable.</w:t>
      </w:r>
    </w:p>
    <w:p w14:paraId="6AD6D7D1" w14:textId="512F1A02" w:rsidR="00CE193F" w:rsidRDefault="00CE193F" w:rsidP="00522113">
      <w:pPr>
        <w:pStyle w:val="BodyText"/>
      </w:pPr>
      <w:r>
        <w:t xml:space="preserve">Thus, depending on the </w:t>
      </w:r>
      <w:r w:rsidR="00C47347">
        <w:t>needed paging capacity in a cell and SIB1 transmission size, it should be possible for a gNB to compromise between scheduling flexibility and power saving.</w:t>
      </w:r>
    </w:p>
    <w:p w14:paraId="17058E27" w14:textId="71E9D6DE" w:rsidR="00C47347" w:rsidRPr="002F7AF6" w:rsidRDefault="00C47347" w:rsidP="00522113">
      <w:pPr>
        <w:pStyle w:val="BodyText"/>
      </w:pPr>
      <w:r>
        <w:t xml:space="preserve">One possibility to provide such a trade-off is to introduce a parameter </w:t>
      </w:r>
      <w:bookmarkStart w:id="123" w:name="_Hlk16544476"/>
      <w:r w:rsidR="006508CE" w:rsidRPr="006508CE">
        <w:rPr>
          <w:i/>
          <w:lang w:val="en-US"/>
        </w:rPr>
        <w:t>pageless</w:t>
      </w:r>
      <w:r w:rsidR="001271D9">
        <w:rPr>
          <w:i/>
          <w:lang w:val="en-US"/>
        </w:rPr>
        <w:t>Monitorin</w:t>
      </w:r>
      <w:bookmarkEnd w:id="123"/>
      <w:r w:rsidR="001271D9">
        <w:rPr>
          <w:i/>
          <w:lang w:val="en-US"/>
        </w:rPr>
        <w:t>gOccasions</w:t>
      </w:r>
      <w:r>
        <w:t xml:space="preserve">, which </w:t>
      </w:r>
      <w:r w:rsidR="002F7AF6">
        <w:rPr>
          <w:lang w:val="en-US"/>
        </w:rPr>
        <w:t xml:space="preserve">can be used to </w:t>
      </w:r>
      <w:r>
        <w:t>re</w:t>
      </w:r>
      <w:r w:rsidR="002F7AF6">
        <w:rPr>
          <w:lang w:val="en-US"/>
        </w:rPr>
        <w:t xml:space="preserve">quest the UE to monitor PMOs across multiple PMO </w:t>
      </w:r>
      <w:r w:rsidR="006B2E39">
        <w:rPr>
          <w:lang w:val="en-US"/>
        </w:rPr>
        <w:t>sub</w:t>
      </w:r>
      <w:r w:rsidR="002F7AF6">
        <w:rPr>
          <w:lang w:val="en-US"/>
        </w:rPr>
        <w:t>sets.</w:t>
      </w:r>
    </w:p>
    <w:p w14:paraId="425FA8A0" w14:textId="1615B950" w:rsidR="003C465A" w:rsidRPr="003C465A" w:rsidRDefault="003C465A" w:rsidP="003C465A">
      <w:pPr>
        <w:pStyle w:val="Proposal"/>
      </w:pPr>
      <w:bookmarkStart w:id="124" w:name="_Toc14102323"/>
      <w:bookmarkStart w:id="125" w:name="_Toc14102366"/>
      <w:bookmarkStart w:id="126" w:name="_Toc14102372"/>
      <w:bookmarkStart w:id="127" w:name="_Toc14102378"/>
      <w:bookmarkStart w:id="128" w:name="_Toc14102384"/>
      <w:bookmarkStart w:id="129" w:name="_Toc14102399"/>
      <w:bookmarkStart w:id="130" w:name="_Toc14102406"/>
      <w:bookmarkStart w:id="131" w:name="_Toc14102413"/>
      <w:bookmarkStart w:id="132" w:name="_Toc16170133"/>
      <w:bookmarkStart w:id="133" w:name="_Toc16524042"/>
      <w:bookmarkStart w:id="134" w:name="_Toc16798222"/>
      <w:bookmarkStart w:id="135" w:name="_Toc16798243"/>
      <w:r>
        <w:t xml:space="preserve">The UE may stop PDCCH monitoring for paging when it has decoded PDCCH addressed to P-RNTI </w:t>
      </w:r>
      <w:r w:rsidR="002F7AF6">
        <w:t xml:space="preserve">or </w:t>
      </w:r>
      <w:r w:rsidR="00B936F2">
        <w:t xml:space="preserve">alternatively, </w:t>
      </w:r>
      <w:r w:rsidR="002F7AF6">
        <w:t xml:space="preserve">when it has monitored </w:t>
      </w:r>
      <w:r w:rsidR="001271D9" w:rsidRPr="006508CE">
        <w:rPr>
          <w:i/>
          <w:lang w:val="en-US"/>
        </w:rPr>
        <w:t>pageless</w:t>
      </w:r>
      <w:r w:rsidR="001271D9">
        <w:rPr>
          <w:i/>
          <w:lang w:val="en-US"/>
        </w:rPr>
        <w:t>MonitoringOccasions</w:t>
      </w:r>
      <w:r w:rsidR="001271D9">
        <w:t xml:space="preserve"> </w:t>
      </w:r>
      <w:r w:rsidR="00B45D16">
        <w:t xml:space="preserve">in different PMO </w:t>
      </w:r>
      <w:r w:rsidR="002741C7">
        <w:t>sub</w:t>
      </w:r>
      <w:r w:rsidR="00B45D16">
        <w:t>sets in which it has detected gNB transmissions</w:t>
      </w:r>
      <w:r>
        <w:t>.</w:t>
      </w:r>
      <w:bookmarkEnd w:id="124"/>
      <w:bookmarkEnd w:id="125"/>
      <w:bookmarkEnd w:id="126"/>
      <w:bookmarkEnd w:id="127"/>
      <w:bookmarkEnd w:id="128"/>
      <w:bookmarkEnd w:id="129"/>
      <w:bookmarkEnd w:id="130"/>
      <w:bookmarkEnd w:id="131"/>
      <w:bookmarkEnd w:id="132"/>
      <w:bookmarkEnd w:id="133"/>
      <w:bookmarkEnd w:id="134"/>
      <w:bookmarkEnd w:id="135"/>
    </w:p>
    <w:p w14:paraId="5ECCE568" w14:textId="77777777" w:rsidR="00C956CD" w:rsidRPr="00C956CD" w:rsidRDefault="00C956CD" w:rsidP="00C956CD">
      <w:pPr>
        <w:keepNext/>
        <w:keepLines/>
        <w:pBdr>
          <w:top w:val="single" w:sz="12" w:space="3" w:color="auto"/>
        </w:pBdr>
        <w:spacing w:before="240"/>
        <w:ind w:left="1134" w:hanging="1134"/>
        <w:outlineLvl w:val="0"/>
        <w:rPr>
          <w:sz w:val="36"/>
          <w:lang w:val="en-US"/>
        </w:rPr>
      </w:pPr>
      <w:r w:rsidRPr="00C956CD">
        <w:rPr>
          <w:sz w:val="36"/>
          <w:lang w:val="en-US"/>
        </w:rPr>
        <w:t>3</w:t>
      </w:r>
      <w:r w:rsidRPr="00C956CD">
        <w:rPr>
          <w:sz w:val="36"/>
          <w:lang w:val="en-US"/>
        </w:rPr>
        <w:tab/>
        <w:t>Conclusion</w:t>
      </w:r>
    </w:p>
    <w:p w14:paraId="75899CDF" w14:textId="77777777" w:rsidR="00C956CD" w:rsidRPr="00C956CD" w:rsidRDefault="00C956CD" w:rsidP="00C956CD">
      <w:pPr>
        <w:keepNext/>
        <w:spacing w:after="120"/>
        <w:jc w:val="both"/>
        <w:rPr>
          <w:b/>
          <w:bCs/>
          <w:lang w:val="en-US" w:eastAsia="zh-CN"/>
        </w:rPr>
      </w:pPr>
      <w:r w:rsidRPr="00C956CD">
        <w:rPr>
          <w:lang w:val="en-US" w:eastAsia="zh-CN"/>
        </w:rPr>
        <w:t>In the previous section we made the following observations and proposals:</w:t>
      </w:r>
      <w:r w:rsidRPr="00C956CD">
        <w:rPr>
          <w:b/>
          <w:bCs/>
          <w:lang w:val="en-US" w:eastAsia="zh-CN"/>
        </w:rPr>
        <w:t xml:space="preserve"> </w:t>
      </w:r>
    </w:p>
    <w:bookmarkStart w:id="136" w:name="_In-sequence_SDU_delivery"/>
    <w:bookmarkEnd w:id="136"/>
    <w:p w14:paraId="7086CC4E" w14:textId="77777777" w:rsidR="00225219" w:rsidRDefault="00D06680">
      <w:pPr>
        <w:pStyle w:val="TOC1"/>
        <w:rPr>
          <w:rFonts w:asciiTheme="minorHAnsi" w:eastAsiaTheme="minorEastAsia" w:hAnsiTheme="minorHAnsi" w:cstheme="minorBidi"/>
          <w:b w:val="0"/>
          <w:sz w:val="22"/>
          <w:szCs w:val="22"/>
        </w:rPr>
      </w:pPr>
      <w:r>
        <w:rPr>
          <w:rFonts w:cs="Arial"/>
          <w:lang w:val="en-US"/>
        </w:rPr>
        <w:fldChar w:fldCharType="begin"/>
      </w:r>
      <w:r>
        <w:rPr>
          <w:rFonts w:cs="Arial"/>
          <w:lang w:val="en-US"/>
        </w:rPr>
        <w:instrText xml:space="preserve"> TOC \n \p " " \t "Proposal,1,Observation,1" </w:instrText>
      </w:r>
      <w:r>
        <w:rPr>
          <w:rFonts w:cs="Arial"/>
          <w:lang w:val="en-US"/>
        </w:rPr>
        <w:fldChar w:fldCharType="separate"/>
      </w:r>
      <w:r w:rsidR="00225219" w:rsidRPr="00E07A3A">
        <w:rPr>
          <w:lang w:val="en-US"/>
        </w:rPr>
        <w:t>Proposal 1</w:t>
      </w:r>
      <w:r w:rsidR="00225219">
        <w:rPr>
          <w:rFonts w:asciiTheme="minorHAnsi" w:eastAsiaTheme="minorEastAsia" w:hAnsiTheme="minorHAnsi" w:cstheme="minorBidi"/>
          <w:b w:val="0"/>
          <w:sz w:val="22"/>
          <w:szCs w:val="22"/>
        </w:rPr>
        <w:tab/>
      </w:r>
      <w:r w:rsidR="00225219" w:rsidRPr="00E07A3A">
        <w:rPr>
          <w:lang w:val="en-US"/>
        </w:rPr>
        <w:t>X is the extension factor to extend the PO, such that there are in total (X*S) PDCCH monitoring occasions per extended PO (or paging window)</w:t>
      </w:r>
    </w:p>
    <w:p w14:paraId="7E58D2E7" w14:textId="77777777" w:rsidR="00225219" w:rsidRDefault="00225219">
      <w:pPr>
        <w:pStyle w:val="TOC1"/>
        <w:rPr>
          <w:rFonts w:asciiTheme="minorHAnsi" w:eastAsiaTheme="minorEastAsia" w:hAnsiTheme="minorHAnsi" w:cstheme="minorBidi"/>
          <w:b w:val="0"/>
          <w:sz w:val="22"/>
          <w:szCs w:val="22"/>
        </w:rPr>
      </w:pPr>
      <w:r w:rsidRPr="00E07A3A">
        <w:rPr>
          <w:lang w:val="en-US"/>
        </w:rPr>
        <w:t>Proposal 2</w:t>
      </w:r>
      <w:r>
        <w:rPr>
          <w:rFonts w:asciiTheme="minorHAnsi" w:eastAsiaTheme="minorEastAsia" w:hAnsiTheme="minorHAnsi" w:cstheme="minorBidi"/>
          <w:b w:val="0"/>
          <w:sz w:val="22"/>
          <w:szCs w:val="22"/>
        </w:rPr>
        <w:tab/>
      </w:r>
      <w:r w:rsidRPr="00E07A3A">
        <w:rPr>
          <w:lang w:val="en-US"/>
        </w:rPr>
        <w:t>An extended PO consists of X subsets of S consecutive PDCCH monitoring occasions where the K</w:t>
      </w:r>
      <w:r w:rsidRPr="00E07A3A">
        <w:rPr>
          <w:vertAlign w:val="superscript"/>
          <w:lang w:val="en-US"/>
        </w:rPr>
        <w:t>th</w:t>
      </w:r>
      <w:r w:rsidRPr="00E07A3A">
        <w:rPr>
          <w:lang w:val="en-US"/>
        </w:rPr>
        <w:t xml:space="preserve"> PMO within a subset corresponds to the K</w:t>
      </w:r>
      <w:r w:rsidRPr="00E07A3A">
        <w:rPr>
          <w:vertAlign w:val="superscript"/>
          <w:lang w:val="en-US"/>
        </w:rPr>
        <w:t>th</w:t>
      </w:r>
      <w:r w:rsidRPr="00E07A3A">
        <w:rPr>
          <w:lang w:val="en-US"/>
        </w:rPr>
        <w:t xml:space="preserve"> transmitted SSB, i.e. the SSB relation remains unchanged across the X sets of PMOs</w:t>
      </w:r>
    </w:p>
    <w:p w14:paraId="309FF0D0" w14:textId="77777777" w:rsidR="00225219" w:rsidRDefault="00225219">
      <w:pPr>
        <w:pStyle w:val="TOC1"/>
        <w:rPr>
          <w:rFonts w:asciiTheme="minorHAnsi" w:eastAsiaTheme="minorEastAsia" w:hAnsiTheme="minorHAnsi" w:cstheme="minorBidi"/>
          <w:b w:val="0"/>
          <w:sz w:val="22"/>
          <w:szCs w:val="22"/>
        </w:rPr>
      </w:pPr>
      <w:r w:rsidRPr="00E07A3A">
        <w:rPr>
          <w:lang w:val="en-US"/>
        </w:rPr>
        <w:t>Observation 1</w:t>
      </w:r>
      <w:r>
        <w:rPr>
          <w:rFonts w:asciiTheme="minorHAnsi" w:eastAsiaTheme="minorEastAsia" w:hAnsiTheme="minorHAnsi" w:cstheme="minorBidi"/>
          <w:b w:val="0"/>
          <w:sz w:val="22"/>
          <w:szCs w:val="22"/>
        </w:rPr>
        <w:tab/>
      </w:r>
      <w:r w:rsidRPr="00E07A3A">
        <w:rPr>
          <w:lang w:val="en-US"/>
        </w:rPr>
        <w:t>PMOs can be efficiently utilized if they are configured densely enough to allow transmission of an entire beam sweep after a single successful CCA</w:t>
      </w:r>
      <w:r w:rsidRPr="00E07A3A">
        <w:rPr>
          <w:rFonts w:cs="Arial"/>
          <w:lang w:val="en-US"/>
        </w:rPr>
        <w:t>.</w:t>
      </w:r>
    </w:p>
    <w:p w14:paraId="02E63003" w14:textId="77777777" w:rsidR="00225219" w:rsidRDefault="00225219">
      <w:pPr>
        <w:pStyle w:val="TOC1"/>
        <w:rPr>
          <w:rFonts w:asciiTheme="minorHAnsi" w:eastAsiaTheme="minorEastAsia" w:hAnsiTheme="minorHAnsi" w:cstheme="minorBidi"/>
          <w:b w:val="0"/>
          <w:sz w:val="22"/>
          <w:szCs w:val="22"/>
        </w:rPr>
      </w:pPr>
      <w:r w:rsidRPr="00E07A3A">
        <w:rPr>
          <w:lang w:val="en-US" w:eastAsia="zh-CN"/>
        </w:rPr>
        <w:t>Observation 2</w:t>
      </w:r>
      <w:r>
        <w:rPr>
          <w:rFonts w:asciiTheme="minorHAnsi" w:eastAsiaTheme="minorEastAsia" w:hAnsiTheme="minorHAnsi" w:cstheme="minorBidi"/>
          <w:b w:val="0"/>
          <w:sz w:val="22"/>
          <w:szCs w:val="22"/>
        </w:rPr>
        <w:tab/>
      </w:r>
      <w:r w:rsidRPr="00E07A3A">
        <w:rPr>
          <w:lang w:val="en-US" w:eastAsia="zh-CN"/>
        </w:rPr>
        <w:t xml:space="preserve">With legacy parameter settings for the </w:t>
      </w:r>
      <w:r w:rsidRPr="00E07A3A">
        <w:rPr>
          <w:i/>
          <w:lang w:val="en-US" w:eastAsia="zh-CN"/>
        </w:rPr>
        <w:t>pagingSearchSpace</w:t>
      </w:r>
      <w:r w:rsidRPr="00E07A3A">
        <w:rPr>
          <w:lang w:val="en-US" w:eastAsia="zh-CN"/>
        </w:rPr>
        <w:t>, the gNB may not be able to configure gaps between PMOs and/or PMO subsets as desired to adjust for long channel occupancies by other nodes.</w:t>
      </w:r>
    </w:p>
    <w:p w14:paraId="53CC8B66" w14:textId="77777777" w:rsidR="00225219" w:rsidRDefault="00225219">
      <w:pPr>
        <w:pStyle w:val="TOC1"/>
        <w:rPr>
          <w:rFonts w:asciiTheme="minorHAnsi" w:eastAsiaTheme="minorEastAsia" w:hAnsiTheme="minorHAnsi" w:cstheme="minorBidi"/>
          <w:b w:val="0"/>
          <w:sz w:val="22"/>
          <w:szCs w:val="22"/>
        </w:rPr>
      </w:pPr>
      <w:r w:rsidRPr="00E07A3A">
        <w:rPr>
          <w:lang w:val="en-US"/>
        </w:rPr>
        <w:t>Proposal 3</w:t>
      </w:r>
      <w:r>
        <w:rPr>
          <w:rFonts w:asciiTheme="minorHAnsi" w:eastAsiaTheme="minorEastAsia" w:hAnsiTheme="minorHAnsi" w:cstheme="minorBidi"/>
          <w:b w:val="0"/>
          <w:sz w:val="22"/>
          <w:szCs w:val="22"/>
        </w:rPr>
        <w:tab/>
      </w:r>
      <w:r w:rsidRPr="00E07A3A">
        <w:rPr>
          <w:lang w:val="en-US"/>
        </w:rPr>
        <w:t xml:space="preserve">Introduce </w:t>
      </w:r>
      <w:r w:rsidRPr="00E07A3A">
        <w:rPr>
          <w:i/>
          <w:lang w:val="en-US"/>
        </w:rPr>
        <w:t xml:space="preserve">MonitoringOccasionOfPMO-SubsetInPO </w:t>
      </w:r>
      <w:r w:rsidRPr="00E07A3A">
        <w:rPr>
          <w:lang w:val="en-US"/>
        </w:rPr>
        <w:t>to allow for additional gaps between subsets of PDCCH monitoring occasions within the extended PO.</w:t>
      </w:r>
    </w:p>
    <w:p w14:paraId="690CBD9E" w14:textId="77777777" w:rsidR="00225219" w:rsidRDefault="00225219">
      <w:pPr>
        <w:pStyle w:val="TOC1"/>
        <w:rPr>
          <w:rFonts w:asciiTheme="minorHAnsi" w:eastAsiaTheme="minorEastAsia" w:hAnsiTheme="minorHAnsi" w:cstheme="minorBidi"/>
          <w:b w:val="0"/>
          <w:sz w:val="22"/>
          <w:szCs w:val="22"/>
        </w:rPr>
      </w:pPr>
      <w:r w:rsidRPr="00E07A3A">
        <w:rPr>
          <w:lang w:val="en-US"/>
        </w:rPr>
        <w:t>Proposal 4</w:t>
      </w:r>
      <w:r>
        <w:rPr>
          <w:rFonts w:asciiTheme="minorHAnsi" w:eastAsiaTheme="minorEastAsia" w:hAnsiTheme="minorHAnsi" w:cstheme="minorBidi"/>
          <w:b w:val="0"/>
          <w:sz w:val="22"/>
          <w:szCs w:val="22"/>
        </w:rPr>
        <w:tab/>
      </w:r>
      <w:r w:rsidRPr="00E07A3A">
        <w:rPr>
          <w:lang w:val="en-US"/>
        </w:rPr>
        <w:t>The NR Rel-15 PO calculation is reused, i.e. the legacy set starts according to legacy, and the additional beam sweeping set(s) occupy the subsequent PDCCH monitoring occasions (PMOs).</w:t>
      </w:r>
    </w:p>
    <w:p w14:paraId="28D34704" w14:textId="77777777" w:rsidR="00225219" w:rsidRDefault="00225219">
      <w:pPr>
        <w:pStyle w:val="TOC1"/>
        <w:rPr>
          <w:rFonts w:asciiTheme="minorHAnsi" w:eastAsiaTheme="minorEastAsia" w:hAnsiTheme="minorHAnsi" w:cstheme="minorBidi"/>
          <w:b w:val="0"/>
          <w:sz w:val="22"/>
          <w:szCs w:val="22"/>
        </w:rPr>
      </w:pPr>
      <w:r w:rsidRPr="00E07A3A">
        <w:rPr>
          <w:lang w:val="en-US"/>
        </w:rPr>
        <w:t>Proposal 5</w:t>
      </w:r>
      <w:r>
        <w:rPr>
          <w:rFonts w:asciiTheme="minorHAnsi" w:eastAsiaTheme="minorEastAsia" w:hAnsiTheme="minorHAnsi" w:cstheme="minorBidi"/>
          <w:b w:val="0"/>
          <w:sz w:val="22"/>
          <w:szCs w:val="22"/>
        </w:rPr>
        <w:tab/>
      </w:r>
      <w:r w:rsidRPr="00E07A3A">
        <w:rPr>
          <w:lang w:val="en-US"/>
        </w:rPr>
        <w:t>The values for the extension factor X should be integer values up to 20. The value range is FFS and pending RAN1 decision.</w:t>
      </w:r>
    </w:p>
    <w:p w14:paraId="4C583E84" w14:textId="77777777" w:rsidR="00225219" w:rsidRDefault="00225219">
      <w:pPr>
        <w:pStyle w:val="TOC1"/>
        <w:rPr>
          <w:rFonts w:asciiTheme="minorHAnsi" w:eastAsiaTheme="minorEastAsia" w:hAnsiTheme="minorHAnsi" w:cstheme="minorBidi"/>
          <w:b w:val="0"/>
          <w:sz w:val="22"/>
          <w:szCs w:val="22"/>
        </w:rPr>
      </w:pPr>
      <w:r w:rsidRPr="00E07A3A">
        <w:rPr>
          <w:lang w:val="en-US"/>
        </w:rPr>
        <w:t>Proposal 6</w:t>
      </w:r>
      <w:r>
        <w:rPr>
          <w:rFonts w:asciiTheme="minorHAnsi" w:eastAsiaTheme="minorEastAsia" w:hAnsiTheme="minorHAnsi" w:cstheme="minorBidi"/>
          <w:b w:val="0"/>
          <w:sz w:val="22"/>
          <w:szCs w:val="22"/>
        </w:rPr>
        <w:tab/>
      </w:r>
      <w:r w:rsidRPr="00E07A3A">
        <w:rPr>
          <w:lang w:val="en-US"/>
        </w:rPr>
        <w:t>Dynamic extension of the PO based on channel occupancy is not supported.</w:t>
      </w:r>
    </w:p>
    <w:p w14:paraId="70633487" w14:textId="77777777" w:rsidR="00225219" w:rsidRDefault="00225219">
      <w:pPr>
        <w:pStyle w:val="TOC1"/>
        <w:rPr>
          <w:rFonts w:asciiTheme="minorHAnsi" w:eastAsiaTheme="minorEastAsia" w:hAnsiTheme="minorHAnsi" w:cstheme="minorBidi"/>
          <w:b w:val="0"/>
          <w:sz w:val="22"/>
          <w:szCs w:val="22"/>
        </w:rPr>
      </w:pPr>
      <w:r>
        <w:t>Proposal 7</w:t>
      </w:r>
      <w:r>
        <w:rPr>
          <w:rFonts w:asciiTheme="minorHAnsi" w:eastAsiaTheme="minorEastAsia" w:hAnsiTheme="minorHAnsi" w:cstheme="minorBidi"/>
          <w:b w:val="0"/>
          <w:sz w:val="22"/>
          <w:szCs w:val="22"/>
        </w:rPr>
        <w:tab/>
      </w:r>
      <w:r>
        <w:t xml:space="preserve">The UE may stop PDCCH monitoring for paging when it has decoded PDCCH addressed to P-RNTI or alternatively, when it has monitored </w:t>
      </w:r>
      <w:r w:rsidRPr="00E07A3A">
        <w:rPr>
          <w:i/>
          <w:lang w:val="en-US"/>
        </w:rPr>
        <w:t>pagelessMonitoringOccasions</w:t>
      </w:r>
      <w:r>
        <w:t xml:space="preserve"> in different PMO subsets in which it has detected gNB transmissions.</w:t>
      </w:r>
    </w:p>
    <w:p w14:paraId="0DD73A8C" w14:textId="3D4739F2" w:rsidR="00C956CD" w:rsidRPr="00C956CD" w:rsidRDefault="00D06680" w:rsidP="00D06680">
      <w:pPr>
        <w:tabs>
          <w:tab w:val="left" w:pos="1800"/>
        </w:tabs>
        <w:ind w:right="9"/>
      </w:pPr>
      <w:r>
        <w:rPr>
          <w:rFonts w:cs="Arial"/>
          <w:noProof/>
          <w:lang w:val="en-US"/>
        </w:rPr>
        <w:fldChar w:fldCharType="end"/>
      </w:r>
    </w:p>
    <w:p w14:paraId="14EDB6BF" w14:textId="4E7E5F32" w:rsidR="00C956CD" w:rsidRPr="00C956CD" w:rsidRDefault="00C956CD" w:rsidP="00C956CD">
      <w:r w:rsidRPr="00C956CD">
        <w:t>We have provided corresponding text proposals in our draft CR</w:t>
      </w:r>
      <w:r w:rsidR="002913BB">
        <w:t>s</w:t>
      </w:r>
      <w:r w:rsidRPr="00C956CD">
        <w:t xml:space="preserve"> </w:t>
      </w:r>
      <w:r w:rsidRPr="00C956CD">
        <w:fldChar w:fldCharType="begin"/>
      </w:r>
      <w:r w:rsidRPr="00C956CD">
        <w:instrText xml:space="preserve"> REF _Ref7739291 \r \h </w:instrText>
      </w:r>
      <w:r w:rsidRPr="00C956CD">
        <w:fldChar w:fldCharType="separate"/>
      </w:r>
      <w:r w:rsidR="000F49D6">
        <w:t>[9]</w:t>
      </w:r>
      <w:r w:rsidRPr="00C956CD">
        <w:fldChar w:fldCharType="end"/>
      </w:r>
      <w:r w:rsidR="00470851">
        <w:t xml:space="preserve"> </w:t>
      </w:r>
      <w:r w:rsidR="00470851">
        <w:fldChar w:fldCharType="begin"/>
      </w:r>
      <w:r w:rsidR="00470851">
        <w:instrText xml:space="preserve"> REF _Ref13842463 \r \h </w:instrText>
      </w:r>
      <w:r w:rsidR="00470851">
        <w:fldChar w:fldCharType="separate"/>
      </w:r>
      <w:r w:rsidR="000F49D6">
        <w:t>[10]</w:t>
      </w:r>
      <w:r w:rsidR="00470851">
        <w:fldChar w:fldCharType="end"/>
      </w:r>
      <w:r w:rsidRPr="00C956CD">
        <w:t>.</w:t>
      </w:r>
    </w:p>
    <w:p w14:paraId="7E888577" w14:textId="77777777" w:rsidR="00C956CD" w:rsidRPr="00C956CD" w:rsidRDefault="00C956CD" w:rsidP="00C956CD">
      <w:pPr>
        <w:keepNext/>
        <w:keepLines/>
        <w:pBdr>
          <w:top w:val="single" w:sz="12" w:space="3" w:color="auto"/>
        </w:pBdr>
        <w:tabs>
          <w:tab w:val="num" w:pos="432"/>
        </w:tabs>
        <w:spacing w:before="240"/>
        <w:ind w:left="432" w:hanging="432"/>
        <w:outlineLvl w:val="0"/>
        <w:rPr>
          <w:sz w:val="36"/>
        </w:rPr>
      </w:pPr>
      <w:r w:rsidRPr="00C956CD">
        <w:rPr>
          <w:sz w:val="36"/>
        </w:rPr>
        <w:t>References</w:t>
      </w:r>
    </w:p>
    <w:p w14:paraId="3EACA24A" w14:textId="1AD3C856" w:rsidR="00F60E3F" w:rsidRPr="00C956CD" w:rsidRDefault="00F60E3F" w:rsidP="00C956CD">
      <w:pPr>
        <w:numPr>
          <w:ilvl w:val="0"/>
          <w:numId w:val="2"/>
        </w:numPr>
        <w:spacing w:after="120"/>
        <w:jc w:val="both"/>
        <w:rPr>
          <w:lang w:eastAsia="zh-CN"/>
        </w:rPr>
      </w:pPr>
      <w:bookmarkStart w:id="137" w:name="_Ref13837162"/>
      <w:bookmarkStart w:id="138" w:name="_Ref174151459"/>
      <w:bookmarkStart w:id="139" w:name="_Ref189809556"/>
      <w:bookmarkStart w:id="140" w:name="_Ref400664"/>
      <w:r w:rsidRPr="00F60E3F">
        <w:rPr>
          <w:lang w:eastAsia="zh-CN"/>
        </w:rPr>
        <w:t>R2-1908170</w:t>
      </w:r>
      <w:r>
        <w:rPr>
          <w:lang w:eastAsia="zh-CN"/>
        </w:rPr>
        <w:t>, “</w:t>
      </w:r>
      <w:r w:rsidRPr="00A03FC7">
        <w:rPr>
          <w:noProof/>
        </w:rPr>
        <w:t>Running CR for NR-based Access to Unlicensed Spectr</w:t>
      </w:r>
      <w:r w:rsidR="00B678BF">
        <w:rPr>
          <w:noProof/>
        </w:rPr>
        <w:t>u</w:t>
      </w:r>
      <w:r>
        <w:rPr>
          <w:noProof/>
        </w:rPr>
        <w:t>m”, Qualcomm, RAN2#106</w:t>
      </w:r>
      <w:bookmarkEnd w:id="137"/>
    </w:p>
    <w:p w14:paraId="54281F8C" w14:textId="77777777" w:rsidR="00C956CD" w:rsidRPr="00C956CD" w:rsidRDefault="00C956CD" w:rsidP="00C956CD">
      <w:pPr>
        <w:numPr>
          <w:ilvl w:val="0"/>
          <w:numId w:val="2"/>
        </w:numPr>
        <w:spacing w:after="120"/>
        <w:jc w:val="both"/>
        <w:rPr>
          <w:lang w:eastAsia="zh-CN"/>
        </w:rPr>
      </w:pPr>
      <w:bookmarkStart w:id="141" w:name="_Ref4404029"/>
      <w:bookmarkEnd w:id="138"/>
      <w:bookmarkEnd w:id="139"/>
      <w:bookmarkEnd w:id="140"/>
      <w:r w:rsidRPr="00C956CD">
        <w:rPr>
          <w:rFonts w:cs="Arial"/>
          <w:lang w:eastAsia="zh-CN"/>
        </w:rPr>
        <w:t>3GPP TS 38.304 V15.2.0, “User Equipment (UE) procedures in Idle mode and RRC Inactive state (Release 15)”, 2018-12</w:t>
      </w:r>
      <w:bookmarkEnd w:id="141"/>
    </w:p>
    <w:p w14:paraId="224F227D" w14:textId="77777777" w:rsidR="00C956CD" w:rsidRPr="00C956CD" w:rsidRDefault="00C956CD" w:rsidP="00C956CD">
      <w:pPr>
        <w:numPr>
          <w:ilvl w:val="0"/>
          <w:numId w:val="2"/>
        </w:numPr>
        <w:spacing w:after="120"/>
        <w:jc w:val="both"/>
        <w:rPr>
          <w:lang w:eastAsia="zh-CN"/>
        </w:rPr>
      </w:pPr>
      <w:bookmarkStart w:id="142" w:name="_Ref4675374"/>
      <w:r w:rsidRPr="00C956CD">
        <w:rPr>
          <w:lang w:eastAsia="zh-CN"/>
        </w:rPr>
        <w:t>R2-1901455, “Paging procedure in NR-U”, InterDigital, RAN2#105</w:t>
      </w:r>
      <w:bookmarkEnd w:id="142"/>
    </w:p>
    <w:p w14:paraId="50EAED13" w14:textId="1268F3EB" w:rsidR="00C956CD" w:rsidRDefault="00C956CD" w:rsidP="00C956CD">
      <w:pPr>
        <w:numPr>
          <w:ilvl w:val="0"/>
          <w:numId w:val="2"/>
        </w:numPr>
        <w:spacing w:after="120"/>
        <w:jc w:val="both"/>
        <w:rPr>
          <w:lang w:eastAsia="zh-CN"/>
        </w:rPr>
      </w:pPr>
      <w:bookmarkStart w:id="143" w:name="_Ref4675390"/>
      <w:r w:rsidRPr="00C956CD">
        <w:rPr>
          <w:lang w:eastAsia="zh-CN"/>
        </w:rPr>
        <w:lastRenderedPageBreak/>
        <w:t>R2-1900238, “Paging Enhancements for NR-U”, vivo, RAN2#105</w:t>
      </w:r>
      <w:bookmarkEnd w:id="143"/>
    </w:p>
    <w:p w14:paraId="5F622B40" w14:textId="5378CCE5" w:rsidR="003B4835" w:rsidRDefault="003B4835" w:rsidP="00C956CD">
      <w:pPr>
        <w:numPr>
          <w:ilvl w:val="0"/>
          <w:numId w:val="2"/>
        </w:numPr>
        <w:spacing w:after="120"/>
        <w:jc w:val="both"/>
        <w:rPr>
          <w:lang w:eastAsia="zh-CN"/>
        </w:rPr>
      </w:pPr>
      <w:bookmarkStart w:id="144" w:name="_Ref13671415"/>
      <w:r>
        <w:t xml:space="preserve">R2-1905713, </w:t>
      </w:r>
      <w:r w:rsidR="004D7DD2">
        <w:t>“</w:t>
      </w:r>
      <w:r w:rsidR="004D7DD2" w:rsidRPr="004D7DD2">
        <w:t>Additional Opportunities for Paging in NR-U</w:t>
      </w:r>
      <w:r w:rsidR="004D7DD2">
        <w:t>”, Samsung, RAN2#106</w:t>
      </w:r>
      <w:bookmarkEnd w:id="144"/>
    </w:p>
    <w:p w14:paraId="5C59521E" w14:textId="32884C70" w:rsidR="003F6263" w:rsidRPr="00B936F2" w:rsidRDefault="003F6263" w:rsidP="00C956CD">
      <w:pPr>
        <w:numPr>
          <w:ilvl w:val="0"/>
          <w:numId w:val="2"/>
        </w:numPr>
        <w:spacing w:after="120"/>
        <w:jc w:val="both"/>
        <w:rPr>
          <w:lang w:val="en-US"/>
        </w:rPr>
      </w:pPr>
      <w:bookmarkStart w:id="145" w:name="_Ref13845083"/>
      <w:r w:rsidRPr="003F6263">
        <w:rPr>
          <w:lang w:val="en-US"/>
        </w:rPr>
        <w:t>R2-1906329</w:t>
      </w:r>
      <w:r>
        <w:rPr>
          <w:lang w:val="en-US"/>
        </w:rPr>
        <w:t>,</w:t>
      </w:r>
      <w:r w:rsidRPr="003F6263">
        <w:rPr>
          <w:lang w:val="en-US"/>
        </w:rPr>
        <w:t xml:space="preserve"> </w:t>
      </w:r>
      <w:r>
        <w:rPr>
          <w:lang w:val="en-US"/>
        </w:rPr>
        <w:t>“</w:t>
      </w:r>
      <w:r w:rsidRPr="003F6263">
        <w:rPr>
          <w:lang w:val="en-US"/>
        </w:rPr>
        <w:t>Additional paging opportunities for NR-U</w:t>
      </w:r>
      <w:r>
        <w:rPr>
          <w:lang w:val="en-US"/>
        </w:rPr>
        <w:t>”,</w:t>
      </w:r>
      <w:r w:rsidRPr="003F6263">
        <w:rPr>
          <w:lang w:val="en-US"/>
        </w:rPr>
        <w:tab/>
        <w:t>Qualcomm</w:t>
      </w:r>
      <w:r w:rsidR="00B678BF">
        <w:rPr>
          <w:lang w:val="en-US"/>
        </w:rPr>
        <w:t>, RAN2#106</w:t>
      </w:r>
      <w:bookmarkEnd w:id="145"/>
    </w:p>
    <w:p w14:paraId="7A2516AC" w14:textId="05623AE7" w:rsidR="00B936F2" w:rsidRDefault="00E42D43" w:rsidP="00C956CD">
      <w:pPr>
        <w:numPr>
          <w:ilvl w:val="0"/>
          <w:numId w:val="2"/>
        </w:numPr>
        <w:spacing w:after="120"/>
        <w:jc w:val="both"/>
        <w:rPr>
          <w:lang w:eastAsia="zh-CN"/>
        </w:rPr>
      </w:pPr>
      <w:bookmarkStart w:id="146" w:name="_Ref16522711"/>
      <w:r w:rsidRPr="00E42D43">
        <w:rPr>
          <w:lang w:eastAsia="zh-CN"/>
        </w:rPr>
        <w:t>R2-1905715</w:t>
      </w:r>
      <w:r w:rsidR="00B936F2">
        <w:rPr>
          <w:lang w:eastAsia="zh-CN"/>
        </w:rPr>
        <w:t>, “</w:t>
      </w:r>
      <w:r w:rsidR="00B936F2" w:rsidRPr="00B936F2">
        <w:rPr>
          <w:lang w:eastAsia="zh-CN"/>
        </w:rPr>
        <w:t>RRC TP for supporting extended PO for paging in NR-U</w:t>
      </w:r>
      <w:r w:rsidR="00B936F2">
        <w:rPr>
          <w:lang w:eastAsia="zh-CN"/>
        </w:rPr>
        <w:t xml:space="preserve">”, </w:t>
      </w:r>
      <w:r w:rsidR="00B936F2" w:rsidRPr="00B936F2">
        <w:rPr>
          <w:lang w:eastAsia="zh-CN"/>
        </w:rPr>
        <w:t>Samsung</w:t>
      </w:r>
      <w:r w:rsidR="00B936F2">
        <w:rPr>
          <w:lang w:eastAsia="zh-CN"/>
        </w:rPr>
        <w:t>, RAN2#106</w:t>
      </w:r>
      <w:bookmarkEnd w:id="146"/>
    </w:p>
    <w:p w14:paraId="78C3C9DF" w14:textId="3A70DA44" w:rsidR="00E42D43" w:rsidRPr="00E42D43" w:rsidRDefault="00E42D43" w:rsidP="00E42D43">
      <w:pPr>
        <w:numPr>
          <w:ilvl w:val="0"/>
          <w:numId w:val="2"/>
        </w:numPr>
        <w:spacing w:after="120"/>
        <w:jc w:val="both"/>
        <w:rPr>
          <w:lang w:eastAsia="zh-CN"/>
        </w:rPr>
      </w:pPr>
      <w:bookmarkStart w:id="147" w:name="_Ref16523125"/>
      <w:r w:rsidRPr="00E42D43">
        <w:rPr>
          <w:lang w:eastAsia="zh-CN"/>
        </w:rPr>
        <w:t>R2-1906591, “NR-U</w:t>
      </w:r>
      <w:r w:rsidRPr="00FC5091">
        <w:rPr>
          <w:lang w:val="en-US" w:eastAsia="zh-CN"/>
        </w:rPr>
        <w:t xml:space="preserve"> Paging</w:t>
      </w:r>
      <w:r w:rsidRPr="00E42D43">
        <w:rPr>
          <w:lang w:eastAsia="zh-CN"/>
        </w:rPr>
        <w:t xml:space="preserve">”, </w:t>
      </w:r>
      <w:r w:rsidRPr="00FC5091">
        <w:rPr>
          <w:lang w:val="en-US" w:eastAsia="zh-CN"/>
        </w:rPr>
        <w:t>Nokia</w:t>
      </w:r>
      <w:r w:rsidRPr="00E42D43">
        <w:rPr>
          <w:lang w:eastAsia="zh-CN"/>
        </w:rPr>
        <w:t>, RAN2#106</w:t>
      </w:r>
      <w:bookmarkEnd w:id="147"/>
      <w:r w:rsidRPr="00E42D43">
        <w:rPr>
          <w:lang w:eastAsia="zh-CN"/>
        </w:rPr>
        <w:t xml:space="preserve"> </w:t>
      </w:r>
    </w:p>
    <w:p w14:paraId="5F95DFAC" w14:textId="45F4701B" w:rsidR="00C956CD" w:rsidRPr="00C956CD" w:rsidRDefault="00C956CD" w:rsidP="00C956CD">
      <w:pPr>
        <w:numPr>
          <w:ilvl w:val="0"/>
          <w:numId w:val="2"/>
        </w:numPr>
        <w:spacing w:after="120"/>
        <w:jc w:val="both"/>
        <w:rPr>
          <w:rFonts w:cs="Arial"/>
          <w:lang w:eastAsia="zh-CN"/>
        </w:rPr>
      </w:pPr>
      <w:bookmarkStart w:id="148" w:name="_Ref7739291"/>
      <w:r w:rsidRPr="00C956CD">
        <w:rPr>
          <w:rFonts w:cs="Arial"/>
          <w:lang w:val="en-US" w:eastAsia="zh-CN"/>
        </w:rPr>
        <w:t>R2-</w:t>
      </w:r>
      <w:r w:rsidR="002913BB" w:rsidRPr="00C956CD">
        <w:rPr>
          <w:rFonts w:cs="Arial"/>
          <w:lang w:val="en-US" w:eastAsia="zh-CN"/>
        </w:rPr>
        <w:t>19</w:t>
      </w:r>
      <w:r w:rsidR="001D5503">
        <w:rPr>
          <w:rFonts w:cs="Arial"/>
          <w:lang w:val="en-US" w:eastAsia="zh-CN"/>
        </w:rPr>
        <w:t>09353</w:t>
      </w:r>
      <w:r w:rsidRPr="00C956CD">
        <w:rPr>
          <w:rFonts w:cs="Arial"/>
          <w:lang w:val="en-US" w:eastAsia="zh-CN"/>
        </w:rPr>
        <w:t xml:space="preserve">, “Draft CR to 38.304 to support additional paging transmission opportunities”, Ericsson, </w:t>
      </w:r>
      <w:r w:rsidR="002913BB" w:rsidRPr="00C956CD">
        <w:rPr>
          <w:rFonts w:cs="Arial"/>
          <w:lang w:val="en-US" w:eastAsia="zh-CN"/>
        </w:rPr>
        <w:t>RAN2#10</w:t>
      </w:r>
      <w:r w:rsidR="002913BB">
        <w:rPr>
          <w:rFonts w:cs="Arial"/>
          <w:lang w:val="en-US" w:eastAsia="zh-CN"/>
        </w:rPr>
        <w:t>7</w:t>
      </w:r>
      <w:bookmarkEnd w:id="148"/>
    </w:p>
    <w:p w14:paraId="6F0B5AF6" w14:textId="7016F344" w:rsidR="002913BB" w:rsidRPr="00C956CD" w:rsidRDefault="002913BB" w:rsidP="002913BB">
      <w:pPr>
        <w:numPr>
          <w:ilvl w:val="0"/>
          <w:numId w:val="2"/>
        </w:numPr>
        <w:spacing w:after="120"/>
        <w:jc w:val="both"/>
        <w:rPr>
          <w:rFonts w:cs="Arial"/>
          <w:lang w:eastAsia="zh-CN"/>
        </w:rPr>
      </w:pPr>
      <w:bookmarkStart w:id="149" w:name="_Ref13842463"/>
      <w:r w:rsidRPr="00C956CD">
        <w:rPr>
          <w:rFonts w:cs="Arial"/>
          <w:lang w:val="en-US" w:eastAsia="zh-CN"/>
        </w:rPr>
        <w:t>R2-19</w:t>
      </w:r>
      <w:r w:rsidR="001D5503">
        <w:rPr>
          <w:rFonts w:cs="Arial"/>
          <w:lang w:val="en-US" w:eastAsia="zh-CN"/>
        </w:rPr>
        <w:t>09354</w:t>
      </w:r>
      <w:r w:rsidRPr="00C956CD">
        <w:rPr>
          <w:rFonts w:cs="Arial"/>
          <w:lang w:val="en-US" w:eastAsia="zh-CN"/>
        </w:rPr>
        <w:t>, “Draft CR to 38.3</w:t>
      </w:r>
      <w:r>
        <w:rPr>
          <w:rFonts w:cs="Arial"/>
          <w:lang w:val="en-US" w:eastAsia="zh-CN"/>
        </w:rPr>
        <w:t>31</w:t>
      </w:r>
      <w:r w:rsidRPr="00C956CD">
        <w:rPr>
          <w:rFonts w:cs="Arial"/>
          <w:lang w:val="en-US" w:eastAsia="zh-CN"/>
        </w:rPr>
        <w:t xml:space="preserve"> to support additional paging transmission opportunities”, Ericsson, RAN2#10</w:t>
      </w:r>
      <w:r>
        <w:rPr>
          <w:rFonts w:cs="Arial"/>
          <w:lang w:val="en-US" w:eastAsia="zh-CN"/>
        </w:rPr>
        <w:t>7</w:t>
      </w:r>
      <w:bookmarkEnd w:id="149"/>
    </w:p>
    <w:p w14:paraId="4354A76D" w14:textId="77777777" w:rsidR="00C956CD" w:rsidRPr="00C956CD" w:rsidRDefault="00C956CD" w:rsidP="008309BC">
      <w:pPr>
        <w:pStyle w:val="3GPPHeader"/>
        <w:spacing w:after="60"/>
        <w:rPr>
          <w:rFonts w:asciiTheme="minorHAnsi" w:hAnsiTheme="minorHAnsi"/>
          <w:color w:val="FF0000"/>
          <w:lang w:eastAsia="en-US"/>
        </w:rPr>
      </w:pPr>
    </w:p>
    <w:sectPr w:rsidR="00C956CD" w:rsidRPr="00C956C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D9460" w14:textId="77777777" w:rsidR="00743C1D" w:rsidRDefault="00743C1D">
      <w:r>
        <w:separator/>
      </w:r>
    </w:p>
  </w:endnote>
  <w:endnote w:type="continuationSeparator" w:id="0">
    <w:p w14:paraId="19410955" w14:textId="77777777" w:rsidR="00743C1D" w:rsidRDefault="00743C1D">
      <w:r>
        <w:continuationSeparator/>
      </w:r>
    </w:p>
  </w:endnote>
  <w:endnote w:type="continuationNotice" w:id="1">
    <w:p w14:paraId="4CA9A7D2" w14:textId="77777777" w:rsidR="00743C1D" w:rsidRDefault="00743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5A1B86" w:rsidRDefault="005A1B8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3CB06" w14:textId="77777777" w:rsidR="00743C1D" w:rsidRDefault="00743C1D">
      <w:r>
        <w:separator/>
      </w:r>
    </w:p>
  </w:footnote>
  <w:footnote w:type="continuationSeparator" w:id="0">
    <w:p w14:paraId="78F46F1C" w14:textId="77777777" w:rsidR="00743C1D" w:rsidRDefault="00743C1D">
      <w:r>
        <w:continuationSeparator/>
      </w:r>
    </w:p>
  </w:footnote>
  <w:footnote w:type="continuationNotice" w:id="1">
    <w:p w14:paraId="3C512973" w14:textId="77777777" w:rsidR="00743C1D" w:rsidRDefault="00743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5A1B86" w:rsidRDefault="005A1B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2416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1AB5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D54A69"/>
    <w:multiLevelType w:val="hybridMultilevel"/>
    <w:tmpl w:val="8B5A6322"/>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4B4FE8"/>
    <w:multiLevelType w:val="hybridMultilevel"/>
    <w:tmpl w:val="6A384E06"/>
    <w:lvl w:ilvl="0" w:tplc="E8DE2192">
      <w:start w:val="2"/>
      <w:numFmt w:val="bullet"/>
      <w:lvlText w:val="-"/>
      <w:lvlJc w:val="left"/>
      <w:pPr>
        <w:ind w:left="720" w:hanging="360"/>
      </w:pPr>
      <w:rPr>
        <w:rFonts w:ascii="Calibri" w:eastAsia="Times New Roman"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84902436"/>
    <w:lvl w:ilvl="0" w:tplc="A9826ED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0E88EFA2"/>
    <w:lvl w:ilvl="0" w:tplc="E026980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412312"/>
    <w:multiLevelType w:val="hybridMultilevel"/>
    <w:tmpl w:val="3522BD4E"/>
    <w:lvl w:ilvl="0" w:tplc="DCAAE944">
      <w:start w:val="1"/>
      <w:numFmt w:val="bullet"/>
      <w:lvlText w:val="—"/>
      <w:lvlJc w:val="left"/>
      <w:pPr>
        <w:tabs>
          <w:tab w:val="num" w:pos="720"/>
        </w:tabs>
        <w:ind w:left="720" w:hanging="360"/>
      </w:pPr>
      <w:rPr>
        <w:rFonts w:ascii="Ericsson Hilda Light" w:hAnsi="Ericsson Hilda Light" w:hint="default"/>
      </w:rPr>
    </w:lvl>
    <w:lvl w:ilvl="1" w:tplc="5B0AE4E2">
      <w:start w:val="1"/>
      <w:numFmt w:val="bullet"/>
      <w:lvlText w:val="—"/>
      <w:lvlJc w:val="left"/>
      <w:pPr>
        <w:tabs>
          <w:tab w:val="num" w:pos="1440"/>
        </w:tabs>
        <w:ind w:left="1440" w:hanging="360"/>
      </w:pPr>
      <w:rPr>
        <w:rFonts w:ascii="Ericsson Hilda Light" w:hAnsi="Ericsson Hilda Light" w:hint="default"/>
      </w:rPr>
    </w:lvl>
    <w:lvl w:ilvl="2" w:tplc="3C3C4CC0">
      <w:start w:val="110"/>
      <w:numFmt w:val="bullet"/>
      <w:lvlText w:val="—"/>
      <w:lvlJc w:val="left"/>
      <w:pPr>
        <w:tabs>
          <w:tab w:val="num" w:pos="2160"/>
        </w:tabs>
        <w:ind w:left="2160" w:hanging="360"/>
      </w:pPr>
      <w:rPr>
        <w:rFonts w:ascii="Ericsson Hilda Light" w:hAnsi="Ericsson Hilda Light" w:hint="default"/>
      </w:rPr>
    </w:lvl>
    <w:lvl w:ilvl="3" w:tplc="BAA045C4">
      <w:start w:val="110"/>
      <w:numFmt w:val="bullet"/>
      <w:lvlText w:val="—"/>
      <w:lvlJc w:val="left"/>
      <w:pPr>
        <w:tabs>
          <w:tab w:val="num" w:pos="2880"/>
        </w:tabs>
        <w:ind w:left="2880" w:hanging="360"/>
      </w:pPr>
      <w:rPr>
        <w:rFonts w:ascii="Ericsson Hilda Light" w:hAnsi="Ericsson Hilda Light" w:hint="default"/>
      </w:rPr>
    </w:lvl>
    <w:lvl w:ilvl="4" w:tplc="C2F60AE6" w:tentative="1">
      <w:start w:val="1"/>
      <w:numFmt w:val="bullet"/>
      <w:lvlText w:val="—"/>
      <w:lvlJc w:val="left"/>
      <w:pPr>
        <w:tabs>
          <w:tab w:val="num" w:pos="3600"/>
        </w:tabs>
        <w:ind w:left="3600" w:hanging="360"/>
      </w:pPr>
      <w:rPr>
        <w:rFonts w:ascii="Ericsson Hilda Light" w:hAnsi="Ericsson Hilda Light" w:hint="default"/>
      </w:rPr>
    </w:lvl>
    <w:lvl w:ilvl="5" w:tplc="8688BA62" w:tentative="1">
      <w:start w:val="1"/>
      <w:numFmt w:val="bullet"/>
      <w:lvlText w:val="—"/>
      <w:lvlJc w:val="left"/>
      <w:pPr>
        <w:tabs>
          <w:tab w:val="num" w:pos="4320"/>
        </w:tabs>
        <w:ind w:left="4320" w:hanging="360"/>
      </w:pPr>
      <w:rPr>
        <w:rFonts w:ascii="Ericsson Hilda Light" w:hAnsi="Ericsson Hilda Light" w:hint="default"/>
      </w:rPr>
    </w:lvl>
    <w:lvl w:ilvl="6" w:tplc="D51AE5C8" w:tentative="1">
      <w:start w:val="1"/>
      <w:numFmt w:val="bullet"/>
      <w:lvlText w:val="—"/>
      <w:lvlJc w:val="left"/>
      <w:pPr>
        <w:tabs>
          <w:tab w:val="num" w:pos="5040"/>
        </w:tabs>
        <w:ind w:left="5040" w:hanging="360"/>
      </w:pPr>
      <w:rPr>
        <w:rFonts w:ascii="Ericsson Hilda Light" w:hAnsi="Ericsson Hilda Light" w:hint="default"/>
      </w:rPr>
    </w:lvl>
    <w:lvl w:ilvl="7" w:tplc="C70CCAAE" w:tentative="1">
      <w:start w:val="1"/>
      <w:numFmt w:val="bullet"/>
      <w:lvlText w:val="—"/>
      <w:lvlJc w:val="left"/>
      <w:pPr>
        <w:tabs>
          <w:tab w:val="num" w:pos="5760"/>
        </w:tabs>
        <w:ind w:left="5760" w:hanging="360"/>
      </w:pPr>
      <w:rPr>
        <w:rFonts w:ascii="Ericsson Hilda Light" w:hAnsi="Ericsson Hilda Light" w:hint="default"/>
      </w:rPr>
    </w:lvl>
    <w:lvl w:ilvl="8" w:tplc="21424D4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621165B2"/>
    <w:multiLevelType w:val="hybridMultilevel"/>
    <w:tmpl w:val="41E0BFA2"/>
    <w:lvl w:ilvl="0" w:tplc="A8CC41B6">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260"/>
        </w:tabs>
        <w:ind w:left="12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tentative="1">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735F3D"/>
    <w:multiLevelType w:val="hybridMultilevel"/>
    <w:tmpl w:val="930E02E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7"/>
  </w:num>
  <w:num w:numId="18">
    <w:abstractNumId w:val="9"/>
  </w:num>
  <w:num w:numId="19">
    <w:abstractNumId w:val="5"/>
  </w:num>
  <w:num w:numId="20">
    <w:abstractNumId w:val="30"/>
  </w:num>
  <w:num w:numId="21">
    <w:abstractNumId w:val="14"/>
  </w:num>
  <w:num w:numId="22">
    <w:abstractNumId w:val="28"/>
  </w:num>
  <w:num w:numId="23">
    <w:abstractNumId w:val="10"/>
  </w:num>
  <w:num w:numId="24">
    <w:abstractNumId w:val="23"/>
  </w:num>
  <w:num w:numId="25">
    <w:abstractNumId w:val="4"/>
  </w:num>
  <w:num w:numId="26">
    <w:abstractNumId w:val="2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1"/>
  </w:num>
  <w:num w:numId="30">
    <w:abstractNumId w:val="8"/>
  </w:num>
  <w:num w:numId="31">
    <w:abstractNumId w:val="15"/>
  </w:num>
  <w:num w:numId="32">
    <w:abstractNumId w:val="26"/>
  </w:num>
  <w:num w:numId="33">
    <w:abstractNumId w:val="27"/>
  </w:num>
  <w:num w:numId="34">
    <w:abstractNumId w:val="33"/>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108"/>
    <w:rsid w:val="000006E1"/>
    <w:rsid w:val="00002501"/>
    <w:rsid w:val="00002A37"/>
    <w:rsid w:val="00002B70"/>
    <w:rsid w:val="0000564C"/>
    <w:rsid w:val="00006446"/>
    <w:rsid w:val="00006896"/>
    <w:rsid w:val="00007CDC"/>
    <w:rsid w:val="00011B28"/>
    <w:rsid w:val="00015D15"/>
    <w:rsid w:val="000201FE"/>
    <w:rsid w:val="000252E7"/>
    <w:rsid w:val="0002564D"/>
    <w:rsid w:val="00025ECA"/>
    <w:rsid w:val="00027CA3"/>
    <w:rsid w:val="000322BA"/>
    <w:rsid w:val="000322ED"/>
    <w:rsid w:val="000325B8"/>
    <w:rsid w:val="000330F7"/>
    <w:rsid w:val="00034C15"/>
    <w:rsid w:val="00035544"/>
    <w:rsid w:val="00036BA1"/>
    <w:rsid w:val="000422E2"/>
    <w:rsid w:val="00042F22"/>
    <w:rsid w:val="000440F9"/>
    <w:rsid w:val="000444EF"/>
    <w:rsid w:val="00046111"/>
    <w:rsid w:val="00051156"/>
    <w:rsid w:val="00052A07"/>
    <w:rsid w:val="000534E3"/>
    <w:rsid w:val="000546A9"/>
    <w:rsid w:val="00054BE0"/>
    <w:rsid w:val="0005565B"/>
    <w:rsid w:val="0005606A"/>
    <w:rsid w:val="00057117"/>
    <w:rsid w:val="00057A79"/>
    <w:rsid w:val="000616E7"/>
    <w:rsid w:val="00063481"/>
    <w:rsid w:val="000639E2"/>
    <w:rsid w:val="0006487E"/>
    <w:rsid w:val="00065E1A"/>
    <w:rsid w:val="00070B07"/>
    <w:rsid w:val="00071F4E"/>
    <w:rsid w:val="00076316"/>
    <w:rsid w:val="00077E5F"/>
    <w:rsid w:val="0008036A"/>
    <w:rsid w:val="00081AE6"/>
    <w:rsid w:val="000855EB"/>
    <w:rsid w:val="00085B52"/>
    <w:rsid w:val="000866F2"/>
    <w:rsid w:val="000868F0"/>
    <w:rsid w:val="00086C80"/>
    <w:rsid w:val="00087EBB"/>
    <w:rsid w:val="0009009F"/>
    <w:rsid w:val="00091557"/>
    <w:rsid w:val="000924C1"/>
    <w:rsid w:val="000924F0"/>
    <w:rsid w:val="00093474"/>
    <w:rsid w:val="0009510F"/>
    <w:rsid w:val="000A1A6E"/>
    <w:rsid w:val="000A1B7B"/>
    <w:rsid w:val="000A5538"/>
    <w:rsid w:val="000A56F2"/>
    <w:rsid w:val="000A7697"/>
    <w:rsid w:val="000B1131"/>
    <w:rsid w:val="000B154E"/>
    <w:rsid w:val="000B2719"/>
    <w:rsid w:val="000B3A8F"/>
    <w:rsid w:val="000B4AB9"/>
    <w:rsid w:val="000B58C3"/>
    <w:rsid w:val="000B61E9"/>
    <w:rsid w:val="000C0F41"/>
    <w:rsid w:val="000C165A"/>
    <w:rsid w:val="000C2E19"/>
    <w:rsid w:val="000C48EA"/>
    <w:rsid w:val="000C5B1C"/>
    <w:rsid w:val="000C635E"/>
    <w:rsid w:val="000C7C54"/>
    <w:rsid w:val="000D0D07"/>
    <w:rsid w:val="000D4797"/>
    <w:rsid w:val="000E0527"/>
    <w:rsid w:val="000E1613"/>
    <w:rsid w:val="000E1E92"/>
    <w:rsid w:val="000E30D2"/>
    <w:rsid w:val="000E5ECE"/>
    <w:rsid w:val="000F06D6"/>
    <w:rsid w:val="000F0EB1"/>
    <w:rsid w:val="000F1106"/>
    <w:rsid w:val="000F3BE9"/>
    <w:rsid w:val="000F3F6C"/>
    <w:rsid w:val="000F49D6"/>
    <w:rsid w:val="000F5E27"/>
    <w:rsid w:val="000F6DF3"/>
    <w:rsid w:val="000F757E"/>
    <w:rsid w:val="001005FF"/>
    <w:rsid w:val="0010248F"/>
    <w:rsid w:val="00104746"/>
    <w:rsid w:val="0010496F"/>
    <w:rsid w:val="001062FB"/>
    <w:rsid w:val="001063E6"/>
    <w:rsid w:val="00111C72"/>
    <w:rsid w:val="00111CF0"/>
    <w:rsid w:val="00113CF4"/>
    <w:rsid w:val="001153EA"/>
    <w:rsid w:val="00115643"/>
    <w:rsid w:val="0011567F"/>
    <w:rsid w:val="001159F3"/>
    <w:rsid w:val="00116765"/>
    <w:rsid w:val="0012090A"/>
    <w:rsid w:val="001218C9"/>
    <w:rsid w:val="001219F5"/>
    <w:rsid w:val="00121A20"/>
    <w:rsid w:val="0012239C"/>
    <w:rsid w:val="0012377F"/>
    <w:rsid w:val="00123C32"/>
    <w:rsid w:val="00123D0A"/>
    <w:rsid w:val="00124314"/>
    <w:rsid w:val="00126B4A"/>
    <w:rsid w:val="001271D9"/>
    <w:rsid w:val="00132FD0"/>
    <w:rsid w:val="001343A8"/>
    <w:rsid w:val="001344C0"/>
    <w:rsid w:val="001346FA"/>
    <w:rsid w:val="00135252"/>
    <w:rsid w:val="001362C4"/>
    <w:rsid w:val="00136E82"/>
    <w:rsid w:val="00137AB5"/>
    <w:rsid w:val="00137F0B"/>
    <w:rsid w:val="001445EA"/>
    <w:rsid w:val="001474CB"/>
    <w:rsid w:val="001474E1"/>
    <w:rsid w:val="0015124F"/>
    <w:rsid w:val="00151E23"/>
    <w:rsid w:val="001526E0"/>
    <w:rsid w:val="001547D8"/>
    <w:rsid w:val="001551B5"/>
    <w:rsid w:val="00156DE5"/>
    <w:rsid w:val="001659C1"/>
    <w:rsid w:val="001702DB"/>
    <w:rsid w:val="001712AA"/>
    <w:rsid w:val="00171D4D"/>
    <w:rsid w:val="00173930"/>
    <w:rsid w:val="00173A8E"/>
    <w:rsid w:val="0017502C"/>
    <w:rsid w:val="001767A4"/>
    <w:rsid w:val="00180310"/>
    <w:rsid w:val="0018143F"/>
    <w:rsid w:val="00181FF8"/>
    <w:rsid w:val="00190AC1"/>
    <w:rsid w:val="0019341A"/>
    <w:rsid w:val="00194900"/>
    <w:rsid w:val="00196EC2"/>
    <w:rsid w:val="0019788B"/>
    <w:rsid w:val="00197DF9"/>
    <w:rsid w:val="001A1987"/>
    <w:rsid w:val="001A2564"/>
    <w:rsid w:val="001A3125"/>
    <w:rsid w:val="001A47CA"/>
    <w:rsid w:val="001A6173"/>
    <w:rsid w:val="001A6A54"/>
    <w:rsid w:val="001A6CBA"/>
    <w:rsid w:val="001A71A1"/>
    <w:rsid w:val="001B0D97"/>
    <w:rsid w:val="001B245D"/>
    <w:rsid w:val="001B5A5D"/>
    <w:rsid w:val="001B7FF5"/>
    <w:rsid w:val="001C1CE5"/>
    <w:rsid w:val="001C3D2A"/>
    <w:rsid w:val="001D3555"/>
    <w:rsid w:val="001D3760"/>
    <w:rsid w:val="001D49FB"/>
    <w:rsid w:val="001D51BA"/>
    <w:rsid w:val="001D53E7"/>
    <w:rsid w:val="001D5503"/>
    <w:rsid w:val="001D6342"/>
    <w:rsid w:val="001D6ACE"/>
    <w:rsid w:val="001D6D53"/>
    <w:rsid w:val="001D7B60"/>
    <w:rsid w:val="001E3633"/>
    <w:rsid w:val="001E4568"/>
    <w:rsid w:val="001E58E2"/>
    <w:rsid w:val="001E6A46"/>
    <w:rsid w:val="001E7AED"/>
    <w:rsid w:val="001F3916"/>
    <w:rsid w:val="001F4302"/>
    <w:rsid w:val="001F54C5"/>
    <w:rsid w:val="001F662C"/>
    <w:rsid w:val="001F7074"/>
    <w:rsid w:val="00200490"/>
    <w:rsid w:val="00201F3A"/>
    <w:rsid w:val="002028DB"/>
    <w:rsid w:val="00203F96"/>
    <w:rsid w:val="002069B2"/>
    <w:rsid w:val="00207FA3"/>
    <w:rsid w:val="002104D3"/>
    <w:rsid w:val="002115F8"/>
    <w:rsid w:val="00211A9E"/>
    <w:rsid w:val="00212CE8"/>
    <w:rsid w:val="00213622"/>
    <w:rsid w:val="00214DA8"/>
    <w:rsid w:val="00215423"/>
    <w:rsid w:val="002158FA"/>
    <w:rsid w:val="00220600"/>
    <w:rsid w:val="002224DB"/>
    <w:rsid w:val="00223388"/>
    <w:rsid w:val="002234D9"/>
    <w:rsid w:val="00223FCB"/>
    <w:rsid w:val="0022511D"/>
    <w:rsid w:val="00225219"/>
    <w:rsid w:val="002252C3"/>
    <w:rsid w:val="00225C54"/>
    <w:rsid w:val="00226049"/>
    <w:rsid w:val="0022636B"/>
    <w:rsid w:val="00230527"/>
    <w:rsid w:val="00230765"/>
    <w:rsid w:val="00230D18"/>
    <w:rsid w:val="002319E4"/>
    <w:rsid w:val="00235632"/>
    <w:rsid w:val="00235872"/>
    <w:rsid w:val="00235D27"/>
    <w:rsid w:val="00237B57"/>
    <w:rsid w:val="00241559"/>
    <w:rsid w:val="00241831"/>
    <w:rsid w:val="00242B6F"/>
    <w:rsid w:val="002435B3"/>
    <w:rsid w:val="0024567C"/>
    <w:rsid w:val="002458EB"/>
    <w:rsid w:val="002500C8"/>
    <w:rsid w:val="00255C80"/>
    <w:rsid w:val="00257543"/>
    <w:rsid w:val="002617E7"/>
    <w:rsid w:val="00264228"/>
    <w:rsid w:val="00264334"/>
    <w:rsid w:val="0026473E"/>
    <w:rsid w:val="00264E24"/>
    <w:rsid w:val="00266214"/>
    <w:rsid w:val="00266976"/>
    <w:rsid w:val="00267C83"/>
    <w:rsid w:val="0027144F"/>
    <w:rsid w:val="00271813"/>
    <w:rsid w:val="00271F3A"/>
    <w:rsid w:val="00273278"/>
    <w:rsid w:val="002737F4"/>
    <w:rsid w:val="002741C7"/>
    <w:rsid w:val="002805F5"/>
    <w:rsid w:val="00280751"/>
    <w:rsid w:val="002821CF"/>
    <w:rsid w:val="002825CF"/>
    <w:rsid w:val="0028280A"/>
    <w:rsid w:val="00283DE6"/>
    <w:rsid w:val="00286ACD"/>
    <w:rsid w:val="002870A7"/>
    <w:rsid w:val="00287838"/>
    <w:rsid w:val="002907B5"/>
    <w:rsid w:val="002913BB"/>
    <w:rsid w:val="002914B2"/>
    <w:rsid w:val="00292EB7"/>
    <w:rsid w:val="00296227"/>
    <w:rsid w:val="00296F44"/>
    <w:rsid w:val="0029777D"/>
    <w:rsid w:val="002A055E"/>
    <w:rsid w:val="002A1D4E"/>
    <w:rsid w:val="002A2869"/>
    <w:rsid w:val="002B0CC4"/>
    <w:rsid w:val="002B0FD9"/>
    <w:rsid w:val="002B24D6"/>
    <w:rsid w:val="002B259A"/>
    <w:rsid w:val="002B5398"/>
    <w:rsid w:val="002B5F66"/>
    <w:rsid w:val="002C388E"/>
    <w:rsid w:val="002C41E6"/>
    <w:rsid w:val="002C5DC6"/>
    <w:rsid w:val="002D071A"/>
    <w:rsid w:val="002D15C7"/>
    <w:rsid w:val="002D32D7"/>
    <w:rsid w:val="002D34B2"/>
    <w:rsid w:val="002D4465"/>
    <w:rsid w:val="002D48B0"/>
    <w:rsid w:val="002D5B37"/>
    <w:rsid w:val="002D7637"/>
    <w:rsid w:val="002E17F2"/>
    <w:rsid w:val="002E3576"/>
    <w:rsid w:val="002E3DDC"/>
    <w:rsid w:val="002E5CA2"/>
    <w:rsid w:val="002E5D6D"/>
    <w:rsid w:val="002E7BC6"/>
    <w:rsid w:val="002E7CAE"/>
    <w:rsid w:val="002F0925"/>
    <w:rsid w:val="002F09C5"/>
    <w:rsid w:val="002F122F"/>
    <w:rsid w:val="002F2771"/>
    <w:rsid w:val="002F37A9"/>
    <w:rsid w:val="002F7AF6"/>
    <w:rsid w:val="00301887"/>
    <w:rsid w:val="00301B13"/>
    <w:rsid w:val="00301CE6"/>
    <w:rsid w:val="0030256B"/>
    <w:rsid w:val="003034DF"/>
    <w:rsid w:val="0030501F"/>
    <w:rsid w:val="00306433"/>
    <w:rsid w:val="00307BA1"/>
    <w:rsid w:val="00310439"/>
    <w:rsid w:val="00311702"/>
    <w:rsid w:val="00311830"/>
    <w:rsid w:val="00311E82"/>
    <w:rsid w:val="00313FD6"/>
    <w:rsid w:val="003143BD"/>
    <w:rsid w:val="00315363"/>
    <w:rsid w:val="00315EBB"/>
    <w:rsid w:val="00316D0C"/>
    <w:rsid w:val="003174E2"/>
    <w:rsid w:val="003203ED"/>
    <w:rsid w:val="00322C9F"/>
    <w:rsid w:val="00324D23"/>
    <w:rsid w:val="00325597"/>
    <w:rsid w:val="0032564E"/>
    <w:rsid w:val="00331321"/>
    <w:rsid w:val="00331751"/>
    <w:rsid w:val="003318E6"/>
    <w:rsid w:val="00331CD6"/>
    <w:rsid w:val="00334579"/>
    <w:rsid w:val="00335858"/>
    <w:rsid w:val="00336BDA"/>
    <w:rsid w:val="00341F0D"/>
    <w:rsid w:val="00342BD7"/>
    <w:rsid w:val="003430AE"/>
    <w:rsid w:val="003450A8"/>
    <w:rsid w:val="003452C9"/>
    <w:rsid w:val="00346DB5"/>
    <w:rsid w:val="00346F88"/>
    <w:rsid w:val="00347460"/>
    <w:rsid w:val="003477B1"/>
    <w:rsid w:val="0035302B"/>
    <w:rsid w:val="00355E1A"/>
    <w:rsid w:val="00357380"/>
    <w:rsid w:val="003602D9"/>
    <w:rsid w:val="003604CE"/>
    <w:rsid w:val="00361EC6"/>
    <w:rsid w:val="00362309"/>
    <w:rsid w:val="003629E6"/>
    <w:rsid w:val="0036399E"/>
    <w:rsid w:val="00367BA5"/>
    <w:rsid w:val="00370E47"/>
    <w:rsid w:val="003723FB"/>
    <w:rsid w:val="00373D4B"/>
    <w:rsid w:val="003742AC"/>
    <w:rsid w:val="00377CE1"/>
    <w:rsid w:val="00380005"/>
    <w:rsid w:val="00385BF0"/>
    <w:rsid w:val="003939FF"/>
    <w:rsid w:val="003A2223"/>
    <w:rsid w:val="003A2A0F"/>
    <w:rsid w:val="003A2E42"/>
    <w:rsid w:val="003A45A1"/>
    <w:rsid w:val="003A55D0"/>
    <w:rsid w:val="003A5B0A"/>
    <w:rsid w:val="003A6BAC"/>
    <w:rsid w:val="003A70A4"/>
    <w:rsid w:val="003A7EF3"/>
    <w:rsid w:val="003B159C"/>
    <w:rsid w:val="003B369F"/>
    <w:rsid w:val="003B36A3"/>
    <w:rsid w:val="003B443E"/>
    <w:rsid w:val="003B4835"/>
    <w:rsid w:val="003B64BB"/>
    <w:rsid w:val="003B6ABD"/>
    <w:rsid w:val="003B7FE5"/>
    <w:rsid w:val="003C11C8"/>
    <w:rsid w:val="003C2702"/>
    <w:rsid w:val="003C465A"/>
    <w:rsid w:val="003C7806"/>
    <w:rsid w:val="003D0585"/>
    <w:rsid w:val="003D109F"/>
    <w:rsid w:val="003D2478"/>
    <w:rsid w:val="003D32F9"/>
    <w:rsid w:val="003D3ABA"/>
    <w:rsid w:val="003D3C45"/>
    <w:rsid w:val="003D4E73"/>
    <w:rsid w:val="003D5B1F"/>
    <w:rsid w:val="003D7A1C"/>
    <w:rsid w:val="003E15FA"/>
    <w:rsid w:val="003E55E4"/>
    <w:rsid w:val="003E74E3"/>
    <w:rsid w:val="003E7CBE"/>
    <w:rsid w:val="003F05C7"/>
    <w:rsid w:val="003F0728"/>
    <w:rsid w:val="003F0ACC"/>
    <w:rsid w:val="003F1467"/>
    <w:rsid w:val="003F2CD4"/>
    <w:rsid w:val="003F6263"/>
    <w:rsid w:val="003F6BBE"/>
    <w:rsid w:val="004000E8"/>
    <w:rsid w:val="00402E2B"/>
    <w:rsid w:val="0040512B"/>
    <w:rsid w:val="00405CA5"/>
    <w:rsid w:val="0040619E"/>
    <w:rsid w:val="00407CD3"/>
    <w:rsid w:val="00410134"/>
    <w:rsid w:val="00410B72"/>
    <w:rsid w:val="00410F18"/>
    <w:rsid w:val="0041263E"/>
    <w:rsid w:val="004139CC"/>
    <w:rsid w:val="00413AAC"/>
    <w:rsid w:val="00413BD1"/>
    <w:rsid w:val="00413E92"/>
    <w:rsid w:val="0041437E"/>
    <w:rsid w:val="00421105"/>
    <w:rsid w:val="004220C1"/>
    <w:rsid w:val="0042242D"/>
    <w:rsid w:val="00422AA4"/>
    <w:rsid w:val="0042333A"/>
    <w:rsid w:val="004242F4"/>
    <w:rsid w:val="0042477D"/>
    <w:rsid w:val="00426214"/>
    <w:rsid w:val="00427248"/>
    <w:rsid w:val="0043242D"/>
    <w:rsid w:val="00435832"/>
    <w:rsid w:val="00437447"/>
    <w:rsid w:val="00441A92"/>
    <w:rsid w:val="00441C0A"/>
    <w:rsid w:val="00442A5E"/>
    <w:rsid w:val="004431DC"/>
    <w:rsid w:val="00444F56"/>
    <w:rsid w:val="00446488"/>
    <w:rsid w:val="004508D8"/>
    <w:rsid w:val="004517AA"/>
    <w:rsid w:val="00452CAC"/>
    <w:rsid w:val="00453288"/>
    <w:rsid w:val="00453C32"/>
    <w:rsid w:val="00454115"/>
    <w:rsid w:val="00454A70"/>
    <w:rsid w:val="00457565"/>
    <w:rsid w:val="00457B71"/>
    <w:rsid w:val="004654A5"/>
    <w:rsid w:val="004669E2"/>
    <w:rsid w:val="00470831"/>
    <w:rsid w:val="00470851"/>
    <w:rsid w:val="00470C31"/>
    <w:rsid w:val="00471DA0"/>
    <w:rsid w:val="00471DE0"/>
    <w:rsid w:val="0047321E"/>
    <w:rsid w:val="004734D0"/>
    <w:rsid w:val="0047556B"/>
    <w:rsid w:val="00476622"/>
    <w:rsid w:val="0047717D"/>
    <w:rsid w:val="00477768"/>
    <w:rsid w:val="00484751"/>
    <w:rsid w:val="00485754"/>
    <w:rsid w:val="00492BC5"/>
    <w:rsid w:val="004964F1"/>
    <w:rsid w:val="004A16BC"/>
    <w:rsid w:val="004A2B94"/>
    <w:rsid w:val="004B6F6A"/>
    <w:rsid w:val="004B7C0C"/>
    <w:rsid w:val="004C0EB3"/>
    <w:rsid w:val="004C3898"/>
    <w:rsid w:val="004C6C91"/>
    <w:rsid w:val="004D36B1"/>
    <w:rsid w:val="004D55E5"/>
    <w:rsid w:val="004D7DD2"/>
    <w:rsid w:val="004D7EBD"/>
    <w:rsid w:val="004E19BA"/>
    <w:rsid w:val="004E2680"/>
    <w:rsid w:val="004E275F"/>
    <w:rsid w:val="004E28F9"/>
    <w:rsid w:val="004E37FA"/>
    <w:rsid w:val="004E462E"/>
    <w:rsid w:val="004E56DC"/>
    <w:rsid w:val="004E76F4"/>
    <w:rsid w:val="004E7835"/>
    <w:rsid w:val="004F0B4E"/>
    <w:rsid w:val="004F0B6C"/>
    <w:rsid w:val="004F198A"/>
    <w:rsid w:val="004F2078"/>
    <w:rsid w:val="004F4DA3"/>
    <w:rsid w:val="004F66E0"/>
    <w:rsid w:val="00506557"/>
    <w:rsid w:val="0050677A"/>
    <w:rsid w:val="00507948"/>
    <w:rsid w:val="005108D8"/>
    <w:rsid w:val="005116F9"/>
    <w:rsid w:val="0051475E"/>
    <w:rsid w:val="005153A7"/>
    <w:rsid w:val="00515DCF"/>
    <w:rsid w:val="00517B8E"/>
    <w:rsid w:val="005219CF"/>
    <w:rsid w:val="00522113"/>
    <w:rsid w:val="00526AB9"/>
    <w:rsid w:val="0053317E"/>
    <w:rsid w:val="00534B59"/>
    <w:rsid w:val="00536759"/>
    <w:rsid w:val="00537258"/>
    <w:rsid w:val="00537C62"/>
    <w:rsid w:val="00542E92"/>
    <w:rsid w:val="00543F7C"/>
    <w:rsid w:val="00546970"/>
    <w:rsid w:val="00554433"/>
    <w:rsid w:val="00554E19"/>
    <w:rsid w:val="0056121F"/>
    <w:rsid w:val="00571107"/>
    <w:rsid w:val="005711F4"/>
    <w:rsid w:val="005720BB"/>
    <w:rsid w:val="00572505"/>
    <w:rsid w:val="005766EF"/>
    <w:rsid w:val="00582809"/>
    <w:rsid w:val="005852E8"/>
    <w:rsid w:val="0058648E"/>
    <w:rsid w:val="0058798C"/>
    <w:rsid w:val="005900FA"/>
    <w:rsid w:val="0059110E"/>
    <w:rsid w:val="005935A4"/>
    <w:rsid w:val="00593A23"/>
    <w:rsid w:val="005948C2"/>
    <w:rsid w:val="00595DCA"/>
    <w:rsid w:val="0059779B"/>
    <w:rsid w:val="005A1B86"/>
    <w:rsid w:val="005A209A"/>
    <w:rsid w:val="005A2618"/>
    <w:rsid w:val="005A662D"/>
    <w:rsid w:val="005B1409"/>
    <w:rsid w:val="005B1D63"/>
    <w:rsid w:val="005B35D7"/>
    <w:rsid w:val="005B392A"/>
    <w:rsid w:val="005B3AA3"/>
    <w:rsid w:val="005B44BB"/>
    <w:rsid w:val="005B6F83"/>
    <w:rsid w:val="005C1788"/>
    <w:rsid w:val="005C1927"/>
    <w:rsid w:val="005C1D5A"/>
    <w:rsid w:val="005C74FB"/>
    <w:rsid w:val="005D1602"/>
    <w:rsid w:val="005D1817"/>
    <w:rsid w:val="005D2115"/>
    <w:rsid w:val="005D23AA"/>
    <w:rsid w:val="005E2FC5"/>
    <w:rsid w:val="005E385F"/>
    <w:rsid w:val="005E5B81"/>
    <w:rsid w:val="005E5C75"/>
    <w:rsid w:val="005F11E6"/>
    <w:rsid w:val="005F2CB1"/>
    <w:rsid w:val="005F3025"/>
    <w:rsid w:val="005F34F7"/>
    <w:rsid w:val="005F618C"/>
    <w:rsid w:val="005F70BD"/>
    <w:rsid w:val="0060283C"/>
    <w:rsid w:val="00602BCE"/>
    <w:rsid w:val="00604F14"/>
    <w:rsid w:val="006053A2"/>
    <w:rsid w:val="00605698"/>
    <w:rsid w:val="00606C6D"/>
    <w:rsid w:val="00611B83"/>
    <w:rsid w:val="00612C35"/>
    <w:rsid w:val="00613257"/>
    <w:rsid w:val="006144FD"/>
    <w:rsid w:val="00614A6C"/>
    <w:rsid w:val="00615027"/>
    <w:rsid w:val="00620A71"/>
    <w:rsid w:val="00620D80"/>
    <w:rsid w:val="00623294"/>
    <w:rsid w:val="006234A6"/>
    <w:rsid w:val="006255E7"/>
    <w:rsid w:val="00630001"/>
    <w:rsid w:val="006311B3"/>
    <w:rsid w:val="0063284C"/>
    <w:rsid w:val="00636398"/>
    <w:rsid w:val="006368D3"/>
    <w:rsid w:val="006377EC"/>
    <w:rsid w:val="0064151F"/>
    <w:rsid w:val="00641533"/>
    <w:rsid w:val="0064208D"/>
    <w:rsid w:val="00642909"/>
    <w:rsid w:val="00643475"/>
    <w:rsid w:val="0064396A"/>
    <w:rsid w:val="006460ED"/>
    <w:rsid w:val="0064624E"/>
    <w:rsid w:val="006466F5"/>
    <w:rsid w:val="00647B4B"/>
    <w:rsid w:val="006508CE"/>
    <w:rsid w:val="0065098C"/>
    <w:rsid w:val="00650AB9"/>
    <w:rsid w:val="0065106C"/>
    <w:rsid w:val="00654217"/>
    <w:rsid w:val="00655733"/>
    <w:rsid w:val="00655ACD"/>
    <w:rsid w:val="00656A92"/>
    <w:rsid w:val="00656DDE"/>
    <w:rsid w:val="00656E06"/>
    <w:rsid w:val="0066011D"/>
    <w:rsid w:val="006607C0"/>
    <w:rsid w:val="006613A6"/>
    <w:rsid w:val="006627A2"/>
    <w:rsid w:val="006634E6"/>
    <w:rsid w:val="006655EE"/>
    <w:rsid w:val="00666134"/>
    <w:rsid w:val="00666317"/>
    <w:rsid w:val="00667870"/>
    <w:rsid w:val="00667EE7"/>
    <w:rsid w:val="00670922"/>
    <w:rsid w:val="00670BE1"/>
    <w:rsid w:val="006711CD"/>
    <w:rsid w:val="0067218F"/>
    <w:rsid w:val="0067364B"/>
    <w:rsid w:val="006741F2"/>
    <w:rsid w:val="00674CC3"/>
    <w:rsid w:val="00674E3E"/>
    <w:rsid w:val="00675C72"/>
    <w:rsid w:val="006767E8"/>
    <w:rsid w:val="006771F9"/>
    <w:rsid w:val="006776D7"/>
    <w:rsid w:val="006777CF"/>
    <w:rsid w:val="00681003"/>
    <w:rsid w:val="0068177F"/>
    <w:rsid w:val="006817C9"/>
    <w:rsid w:val="00683465"/>
    <w:rsid w:val="00683ECE"/>
    <w:rsid w:val="006845C5"/>
    <w:rsid w:val="0069125E"/>
    <w:rsid w:val="00695FC2"/>
    <w:rsid w:val="00696949"/>
    <w:rsid w:val="00697052"/>
    <w:rsid w:val="00697DB5"/>
    <w:rsid w:val="006A2028"/>
    <w:rsid w:val="006A298A"/>
    <w:rsid w:val="006A46FB"/>
    <w:rsid w:val="006A5E28"/>
    <w:rsid w:val="006A697B"/>
    <w:rsid w:val="006A7AFF"/>
    <w:rsid w:val="006A7C10"/>
    <w:rsid w:val="006B114D"/>
    <w:rsid w:val="006B1816"/>
    <w:rsid w:val="006B2099"/>
    <w:rsid w:val="006B2E39"/>
    <w:rsid w:val="006B344E"/>
    <w:rsid w:val="006B3EE5"/>
    <w:rsid w:val="006B43E0"/>
    <w:rsid w:val="006B50CF"/>
    <w:rsid w:val="006B6085"/>
    <w:rsid w:val="006C03B8"/>
    <w:rsid w:val="006C2B72"/>
    <w:rsid w:val="006C31BF"/>
    <w:rsid w:val="006C5EC9"/>
    <w:rsid w:val="006C6059"/>
    <w:rsid w:val="006C7522"/>
    <w:rsid w:val="006D203B"/>
    <w:rsid w:val="006D2B74"/>
    <w:rsid w:val="006D4427"/>
    <w:rsid w:val="006D5189"/>
    <w:rsid w:val="006D6F08"/>
    <w:rsid w:val="006E062C"/>
    <w:rsid w:val="006E1AC0"/>
    <w:rsid w:val="006E1C82"/>
    <w:rsid w:val="006E28B7"/>
    <w:rsid w:val="006E2A9B"/>
    <w:rsid w:val="006E3310"/>
    <w:rsid w:val="006E3C88"/>
    <w:rsid w:val="006E4E39"/>
    <w:rsid w:val="006E565E"/>
    <w:rsid w:val="006E673D"/>
    <w:rsid w:val="006E7D3B"/>
    <w:rsid w:val="006F0C26"/>
    <w:rsid w:val="006F1B70"/>
    <w:rsid w:val="006F2CAB"/>
    <w:rsid w:val="006F341D"/>
    <w:rsid w:val="006F3CDE"/>
    <w:rsid w:val="006F47F8"/>
    <w:rsid w:val="006F58D4"/>
    <w:rsid w:val="006F6582"/>
    <w:rsid w:val="0070346E"/>
    <w:rsid w:val="00704EDB"/>
    <w:rsid w:val="00706101"/>
    <w:rsid w:val="00706B18"/>
    <w:rsid w:val="00707072"/>
    <w:rsid w:val="00707D61"/>
    <w:rsid w:val="00711B85"/>
    <w:rsid w:val="00712287"/>
    <w:rsid w:val="00712772"/>
    <w:rsid w:val="00712CD7"/>
    <w:rsid w:val="007148D3"/>
    <w:rsid w:val="00715B9A"/>
    <w:rsid w:val="007211DC"/>
    <w:rsid w:val="00722D03"/>
    <w:rsid w:val="007257D0"/>
    <w:rsid w:val="00726EA6"/>
    <w:rsid w:val="00727208"/>
    <w:rsid w:val="00727680"/>
    <w:rsid w:val="007348B1"/>
    <w:rsid w:val="007360C0"/>
    <w:rsid w:val="007361C5"/>
    <w:rsid w:val="007362A6"/>
    <w:rsid w:val="00736413"/>
    <w:rsid w:val="00736D7D"/>
    <w:rsid w:val="00740E58"/>
    <w:rsid w:val="007414DB"/>
    <w:rsid w:val="00743C1D"/>
    <w:rsid w:val="007445A0"/>
    <w:rsid w:val="0074524B"/>
    <w:rsid w:val="00747D8B"/>
    <w:rsid w:val="00751228"/>
    <w:rsid w:val="00756F07"/>
    <w:rsid w:val="007571E1"/>
    <w:rsid w:val="007604B2"/>
    <w:rsid w:val="0076155D"/>
    <w:rsid w:val="00763747"/>
    <w:rsid w:val="00763F34"/>
    <w:rsid w:val="00765281"/>
    <w:rsid w:val="00766BAD"/>
    <w:rsid w:val="007729A2"/>
    <w:rsid w:val="00773C6E"/>
    <w:rsid w:val="00774ED4"/>
    <w:rsid w:val="007755F2"/>
    <w:rsid w:val="00776971"/>
    <w:rsid w:val="00780A80"/>
    <w:rsid w:val="0078177E"/>
    <w:rsid w:val="0078304C"/>
    <w:rsid w:val="00783673"/>
    <w:rsid w:val="00784550"/>
    <w:rsid w:val="00785490"/>
    <w:rsid w:val="007925EA"/>
    <w:rsid w:val="007928DF"/>
    <w:rsid w:val="00793CD8"/>
    <w:rsid w:val="0079489C"/>
    <w:rsid w:val="00795C92"/>
    <w:rsid w:val="00796231"/>
    <w:rsid w:val="007A1CB3"/>
    <w:rsid w:val="007A306F"/>
    <w:rsid w:val="007A3C8A"/>
    <w:rsid w:val="007A43A6"/>
    <w:rsid w:val="007A567A"/>
    <w:rsid w:val="007A58A6"/>
    <w:rsid w:val="007A712E"/>
    <w:rsid w:val="007A759C"/>
    <w:rsid w:val="007B265C"/>
    <w:rsid w:val="007B3BEC"/>
    <w:rsid w:val="007B3D2D"/>
    <w:rsid w:val="007B431E"/>
    <w:rsid w:val="007B50AE"/>
    <w:rsid w:val="007B51DF"/>
    <w:rsid w:val="007B63B5"/>
    <w:rsid w:val="007C05DD"/>
    <w:rsid w:val="007C0EF0"/>
    <w:rsid w:val="007C3D18"/>
    <w:rsid w:val="007C60BF"/>
    <w:rsid w:val="007C6A07"/>
    <w:rsid w:val="007C75A1"/>
    <w:rsid w:val="007C77A5"/>
    <w:rsid w:val="007D04E5"/>
    <w:rsid w:val="007D0DE1"/>
    <w:rsid w:val="007D16E3"/>
    <w:rsid w:val="007D5901"/>
    <w:rsid w:val="007D7526"/>
    <w:rsid w:val="007E3C58"/>
    <w:rsid w:val="007E4610"/>
    <w:rsid w:val="007E4715"/>
    <w:rsid w:val="007E4B93"/>
    <w:rsid w:val="007E505B"/>
    <w:rsid w:val="007E6FE9"/>
    <w:rsid w:val="007E7091"/>
    <w:rsid w:val="007F69B5"/>
    <w:rsid w:val="00802505"/>
    <w:rsid w:val="00803E2B"/>
    <w:rsid w:val="00803FAE"/>
    <w:rsid w:val="0080605F"/>
    <w:rsid w:val="00807786"/>
    <w:rsid w:val="00810311"/>
    <w:rsid w:val="00811FCB"/>
    <w:rsid w:val="008158D6"/>
    <w:rsid w:val="0081704B"/>
    <w:rsid w:val="00817196"/>
    <w:rsid w:val="008215E7"/>
    <w:rsid w:val="00821D6E"/>
    <w:rsid w:val="00822AB7"/>
    <w:rsid w:val="008235DB"/>
    <w:rsid w:val="00823FA5"/>
    <w:rsid w:val="00824AB4"/>
    <w:rsid w:val="00825C42"/>
    <w:rsid w:val="00825D25"/>
    <w:rsid w:val="00827D6F"/>
    <w:rsid w:val="008309BC"/>
    <w:rsid w:val="00831F07"/>
    <w:rsid w:val="00836295"/>
    <w:rsid w:val="008362DF"/>
    <w:rsid w:val="008376AC"/>
    <w:rsid w:val="008444E8"/>
    <w:rsid w:val="00844E80"/>
    <w:rsid w:val="00846FE7"/>
    <w:rsid w:val="00854E07"/>
    <w:rsid w:val="00856911"/>
    <w:rsid w:val="00860082"/>
    <w:rsid w:val="008609C4"/>
    <w:rsid w:val="00861088"/>
    <w:rsid w:val="008635A4"/>
    <w:rsid w:val="00864599"/>
    <w:rsid w:val="00865D50"/>
    <w:rsid w:val="008677FD"/>
    <w:rsid w:val="008700D1"/>
    <w:rsid w:val="008706D4"/>
    <w:rsid w:val="00870F8A"/>
    <w:rsid w:val="008719A4"/>
    <w:rsid w:val="00871D23"/>
    <w:rsid w:val="00874312"/>
    <w:rsid w:val="0087437C"/>
    <w:rsid w:val="00875CD7"/>
    <w:rsid w:val="008760EF"/>
    <w:rsid w:val="00876B4D"/>
    <w:rsid w:val="00877F18"/>
    <w:rsid w:val="00880397"/>
    <w:rsid w:val="00883FB5"/>
    <w:rsid w:val="00885268"/>
    <w:rsid w:val="00885C59"/>
    <w:rsid w:val="00885F91"/>
    <w:rsid w:val="008871BC"/>
    <w:rsid w:val="00892CA0"/>
    <w:rsid w:val="008941E3"/>
    <w:rsid w:val="00894A88"/>
    <w:rsid w:val="00895386"/>
    <w:rsid w:val="00896640"/>
    <w:rsid w:val="008A07D9"/>
    <w:rsid w:val="008A1A53"/>
    <w:rsid w:val="008A21FF"/>
    <w:rsid w:val="008A2CE2"/>
    <w:rsid w:val="008A30AC"/>
    <w:rsid w:val="008A3EA8"/>
    <w:rsid w:val="008A4049"/>
    <w:rsid w:val="008A422A"/>
    <w:rsid w:val="008A44B8"/>
    <w:rsid w:val="008A51A8"/>
    <w:rsid w:val="008A54C7"/>
    <w:rsid w:val="008A77D8"/>
    <w:rsid w:val="008B0483"/>
    <w:rsid w:val="008B05DC"/>
    <w:rsid w:val="008B120C"/>
    <w:rsid w:val="008B51A0"/>
    <w:rsid w:val="008B592A"/>
    <w:rsid w:val="008B603A"/>
    <w:rsid w:val="008B6E9F"/>
    <w:rsid w:val="008B7B5C"/>
    <w:rsid w:val="008C0A67"/>
    <w:rsid w:val="008C0C99"/>
    <w:rsid w:val="008C2017"/>
    <w:rsid w:val="008C4958"/>
    <w:rsid w:val="008C4BAA"/>
    <w:rsid w:val="008C6171"/>
    <w:rsid w:val="008C619E"/>
    <w:rsid w:val="008C6AE8"/>
    <w:rsid w:val="008C7573"/>
    <w:rsid w:val="008D0030"/>
    <w:rsid w:val="008D00A5"/>
    <w:rsid w:val="008D34F1"/>
    <w:rsid w:val="008D39D8"/>
    <w:rsid w:val="008D46F9"/>
    <w:rsid w:val="008D4F58"/>
    <w:rsid w:val="008D6D1A"/>
    <w:rsid w:val="008E065E"/>
    <w:rsid w:val="008E0927"/>
    <w:rsid w:val="008E0C0C"/>
    <w:rsid w:val="008E1909"/>
    <w:rsid w:val="008F0C0C"/>
    <w:rsid w:val="008F187A"/>
    <w:rsid w:val="008F1EAB"/>
    <w:rsid w:val="008F2925"/>
    <w:rsid w:val="008F33DC"/>
    <w:rsid w:val="008F477F"/>
    <w:rsid w:val="008F69A1"/>
    <w:rsid w:val="00902350"/>
    <w:rsid w:val="0090336B"/>
    <w:rsid w:val="009053AA"/>
    <w:rsid w:val="00906939"/>
    <w:rsid w:val="0090724A"/>
    <w:rsid w:val="00910B7D"/>
    <w:rsid w:val="00911DFB"/>
    <w:rsid w:val="009139D9"/>
    <w:rsid w:val="009142F1"/>
    <w:rsid w:val="00914AD8"/>
    <w:rsid w:val="00916079"/>
    <w:rsid w:val="00917CE9"/>
    <w:rsid w:val="00920BF2"/>
    <w:rsid w:val="00921D4B"/>
    <w:rsid w:val="00922010"/>
    <w:rsid w:val="0092201E"/>
    <w:rsid w:val="00923B7C"/>
    <w:rsid w:val="00925B13"/>
    <w:rsid w:val="009260CD"/>
    <w:rsid w:val="00931BD9"/>
    <w:rsid w:val="009353F9"/>
    <w:rsid w:val="009368D4"/>
    <w:rsid w:val="009368F3"/>
    <w:rsid w:val="00941636"/>
    <w:rsid w:val="00941F30"/>
    <w:rsid w:val="00942502"/>
    <w:rsid w:val="00943742"/>
    <w:rsid w:val="009453BE"/>
    <w:rsid w:val="00945C05"/>
    <w:rsid w:val="00946945"/>
    <w:rsid w:val="00947713"/>
    <w:rsid w:val="00950DE7"/>
    <w:rsid w:val="00953920"/>
    <w:rsid w:val="00953D47"/>
    <w:rsid w:val="009558C6"/>
    <w:rsid w:val="009566AC"/>
    <w:rsid w:val="0095681E"/>
    <w:rsid w:val="009568BC"/>
    <w:rsid w:val="00956B05"/>
    <w:rsid w:val="009572D4"/>
    <w:rsid w:val="009601FA"/>
    <w:rsid w:val="00961921"/>
    <w:rsid w:val="0096430A"/>
    <w:rsid w:val="00964764"/>
    <w:rsid w:val="0096554B"/>
    <w:rsid w:val="0096584A"/>
    <w:rsid w:val="00971F08"/>
    <w:rsid w:val="00972A4E"/>
    <w:rsid w:val="00975B69"/>
    <w:rsid w:val="0097603D"/>
    <w:rsid w:val="009760FC"/>
    <w:rsid w:val="00976949"/>
    <w:rsid w:val="0097753C"/>
    <w:rsid w:val="00980477"/>
    <w:rsid w:val="00985253"/>
    <w:rsid w:val="009853B3"/>
    <w:rsid w:val="0099013F"/>
    <w:rsid w:val="00990630"/>
    <w:rsid w:val="00991761"/>
    <w:rsid w:val="009929C3"/>
    <w:rsid w:val="00993023"/>
    <w:rsid w:val="00994DCA"/>
    <w:rsid w:val="009960EC"/>
    <w:rsid w:val="009970DD"/>
    <w:rsid w:val="009A0FBA"/>
    <w:rsid w:val="009A1601"/>
    <w:rsid w:val="009A27D0"/>
    <w:rsid w:val="009A3BB6"/>
    <w:rsid w:val="009A409E"/>
    <w:rsid w:val="009A462D"/>
    <w:rsid w:val="009A5CBA"/>
    <w:rsid w:val="009B1F30"/>
    <w:rsid w:val="009B3AC2"/>
    <w:rsid w:val="009B4DF4"/>
    <w:rsid w:val="009B4E14"/>
    <w:rsid w:val="009B545D"/>
    <w:rsid w:val="009B564E"/>
    <w:rsid w:val="009B7073"/>
    <w:rsid w:val="009B7E87"/>
    <w:rsid w:val="009C0169"/>
    <w:rsid w:val="009C20BC"/>
    <w:rsid w:val="009C403E"/>
    <w:rsid w:val="009C4489"/>
    <w:rsid w:val="009C7434"/>
    <w:rsid w:val="009D368B"/>
    <w:rsid w:val="009D3771"/>
    <w:rsid w:val="009D4FF0"/>
    <w:rsid w:val="009D6A15"/>
    <w:rsid w:val="009D6A5C"/>
    <w:rsid w:val="009D703C"/>
    <w:rsid w:val="009D718F"/>
    <w:rsid w:val="009D7380"/>
    <w:rsid w:val="009E068F"/>
    <w:rsid w:val="009E145B"/>
    <w:rsid w:val="009E14E0"/>
    <w:rsid w:val="009E35DB"/>
    <w:rsid w:val="009E47A3"/>
    <w:rsid w:val="009F08F3"/>
    <w:rsid w:val="009F2286"/>
    <w:rsid w:val="009F344F"/>
    <w:rsid w:val="009F7460"/>
    <w:rsid w:val="00A031D8"/>
    <w:rsid w:val="00A048A8"/>
    <w:rsid w:val="00A04F49"/>
    <w:rsid w:val="00A13E54"/>
    <w:rsid w:val="00A166B0"/>
    <w:rsid w:val="00A17F63"/>
    <w:rsid w:val="00A211F7"/>
    <w:rsid w:val="00A2193B"/>
    <w:rsid w:val="00A21F1B"/>
    <w:rsid w:val="00A2351A"/>
    <w:rsid w:val="00A23E20"/>
    <w:rsid w:val="00A25D75"/>
    <w:rsid w:val="00A264A9"/>
    <w:rsid w:val="00A26DCF"/>
    <w:rsid w:val="00A27785"/>
    <w:rsid w:val="00A30187"/>
    <w:rsid w:val="00A31B16"/>
    <w:rsid w:val="00A32EAC"/>
    <w:rsid w:val="00A3448A"/>
    <w:rsid w:val="00A36297"/>
    <w:rsid w:val="00A41E2B"/>
    <w:rsid w:val="00A42BF6"/>
    <w:rsid w:val="00A4517F"/>
    <w:rsid w:val="00A45B74"/>
    <w:rsid w:val="00A4609D"/>
    <w:rsid w:val="00A52E1D"/>
    <w:rsid w:val="00A555F7"/>
    <w:rsid w:val="00A61499"/>
    <w:rsid w:val="00A61914"/>
    <w:rsid w:val="00A62A77"/>
    <w:rsid w:val="00A63483"/>
    <w:rsid w:val="00A63F37"/>
    <w:rsid w:val="00A642CC"/>
    <w:rsid w:val="00A6559E"/>
    <w:rsid w:val="00A657D7"/>
    <w:rsid w:val="00A65B51"/>
    <w:rsid w:val="00A660AC"/>
    <w:rsid w:val="00A67E6C"/>
    <w:rsid w:val="00A7034B"/>
    <w:rsid w:val="00A714F4"/>
    <w:rsid w:val="00A71B76"/>
    <w:rsid w:val="00A71B99"/>
    <w:rsid w:val="00A739D0"/>
    <w:rsid w:val="00A7473A"/>
    <w:rsid w:val="00A761D4"/>
    <w:rsid w:val="00A77EC4"/>
    <w:rsid w:val="00A80B36"/>
    <w:rsid w:val="00A8168E"/>
    <w:rsid w:val="00A83141"/>
    <w:rsid w:val="00A86B89"/>
    <w:rsid w:val="00A87C1B"/>
    <w:rsid w:val="00A87D4A"/>
    <w:rsid w:val="00A90E75"/>
    <w:rsid w:val="00A92879"/>
    <w:rsid w:val="00A9442A"/>
    <w:rsid w:val="00A96A74"/>
    <w:rsid w:val="00AA016F"/>
    <w:rsid w:val="00AA1D18"/>
    <w:rsid w:val="00AA1ED6"/>
    <w:rsid w:val="00AA51D6"/>
    <w:rsid w:val="00AB0BC8"/>
    <w:rsid w:val="00AB11CA"/>
    <w:rsid w:val="00AB14D9"/>
    <w:rsid w:val="00AB2347"/>
    <w:rsid w:val="00AB4AB8"/>
    <w:rsid w:val="00AB655E"/>
    <w:rsid w:val="00AB6F59"/>
    <w:rsid w:val="00AB70F6"/>
    <w:rsid w:val="00AC007F"/>
    <w:rsid w:val="00AC2ECD"/>
    <w:rsid w:val="00AC3119"/>
    <w:rsid w:val="00AC49FB"/>
    <w:rsid w:val="00AC530C"/>
    <w:rsid w:val="00AC5A10"/>
    <w:rsid w:val="00AD0AA3"/>
    <w:rsid w:val="00AD3F94"/>
    <w:rsid w:val="00AD4A5A"/>
    <w:rsid w:val="00AE0D32"/>
    <w:rsid w:val="00AE27AC"/>
    <w:rsid w:val="00AE27C8"/>
    <w:rsid w:val="00AE40E0"/>
    <w:rsid w:val="00AE4DBA"/>
    <w:rsid w:val="00AE4E88"/>
    <w:rsid w:val="00AE4F07"/>
    <w:rsid w:val="00AF1C5D"/>
    <w:rsid w:val="00AF42D7"/>
    <w:rsid w:val="00AF674A"/>
    <w:rsid w:val="00B006FE"/>
    <w:rsid w:val="00B007CB"/>
    <w:rsid w:val="00B00920"/>
    <w:rsid w:val="00B02AA9"/>
    <w:rsid w:val="00B02FA3"/>
    <w:rsid w:val="00B03745"/>
    <w:rsid w:val="00B03A8D"/>
    <w:rsid w:val="00B04BA6"/>
    <w:rsid w:val="00B05084"/>
    <w:rsid w:val="00B116E7"/>
    <w:rsid w:val="00B11C51"/>
    <w:rsid w:val="00B121EC"/>
    <w:rsid w:val="00B12C04"/>
    <w:rsid w:val="00B157F9"/>
    <w:rsid w:val="00B20256"/>
    <w:rsid w:val="00B20B9A"/>
    <w:rsid w:val="00B20D09"/>
    <w:rsid w:val="00B24AFE"/>
    <w:rsid w:val="00B26F11"/>
    <w:rsid w:val="00B2763F"/>
    <w:rsid w:val="00B27AAC"/>
    <w:rsid w:val="00B30929"/>
    <w:rsid w:val="00B30B70"/>
    <w:rsid w:val="00B31A54"/>
    <w:rsid w:val="00B34B47"/>
    <w:rsid w:val="00B372AA"/>
    <w:rsid w:val="00B400C6"/>
    <w:rsid w:val="00B40445"/>
    <w:rsid w:val="00B40925"/>
    <w:rsid w:val="00B409E0"/>
    <w:rsid w:val="00B4133C"/>
    <w:rsid w:val="00B41888"/>
    <w:rsid w:val="00B43B30"/>
    <w:rsid w:val="00B43EAF"/>
    <w:rsid w:val="00B45A52"/>
    <w:rsid w:val="00B45D16"/>
    <w:rsid w:val="00B46175"/>
    <w:rsid w:val="00B50009"/>
    <w:rsid w:val="00B51699"/>
    <w:rsid w:val="00B548B7"/>
    <w:rsid w:val="00B5685D"/>
    <w:rsid w:val="00B6156A"/>
    <w:rsid w:val="00B6394D"/>
    <w:rsid w:val="00B664C7"/>
    <w:rsid w:val="00B678BF"/>
    <w:rsid w:val="00B71E88"/>
    <w:rsid w:val="00B739F6"/>
    <w:rsid w:val="00B773C7"/>
    <w:rsid w:val="00B81272"/>
    <w:rsid w:val="00B81A6C"/>
    <w:rsid w:val="00B85DE5"/>
    <w:rsid w:val="00B8748F"/>
    <w:rsid w:val="00B9011D"/>
    <w:rsid w:val="00B90F73"/>
    <w:rsid w:val="00B9186C"/>
    <w:rsid w:val="00B936F2"/>
    <w:rsid w:val="00B93B59"/>
    <w:rsid w:val="00B9406A"/>
    <w:rsid w:val="00BA2280"/>
    <w:rsid w:val="00BA2A08"/>
    <w:rsid w:val="00BA56D2"/>
    <w:rsid w:val="00BA76E0"/>
    <w:rsid w:val="00BB1118"/>
    <w:rsid w:val="00BB2A25"/>
    <w:rsid w:val="00BB51E9"/>
    <w:rsid w:val="00BB5242"/>
    <w:rsid w:val="00BC0FDC"/>
    <w:rsid w:val="00BC1A31"/>
    <w:rsid w:val="00BC3053"/>
    <w:rsid w:val="00BC4D2E"/>
    <w:rsid w:val="00BD0B5A"/>
    <w:rsid w:val="00BD1132"/>
    <w:rsid w:val="00BD48AC"/>
    <w:rsid w:val="00BD5F1A"/>
    <w:rsid w:val="00BD6CAE"/>
    <w:rsid w:val="00BD77AB"/>
    <w:rsid w:val="00BE0951"/>
    <w:rsid w:val="00BE1234"/>
    <w:rsid w:val="00BE2752"/>
    <w:rsid w:val="00BE2FA6"/>
    <w:rsid w:val="00BE333F"/>
    <w:rsid w:val="00BE418A"/>
    <w:rsid w:val="00BE41C5"/>
    <w:rsid w:val="00BE7406"/>
    <w:rsid w:val="00BE7603"/>
    <w:rsid w:val="00BF05C9"/>
    <w:rsid w:val="00BF3279"/>
    <w:rsid w:val="00BF32C6"/>
    <w:rsid w:val="00BF33DA"/>
    <w:rsid w:val="00BF74C7"/>
    <w:rsid w:val="00C0103F"/>
    <w:rsid w:val="00C015F1"/>
    <w:rsid w:val="00C01BB6"/>
    <w:rsid w:val="00C01F33"/>
    <w:rsid w:val="00C02CC6"/>
    <w:rsid w:val="00C040F7"/>
    <w:rsid w:val="00C044AB"/>
    <w:rsid w:val="00C05706"/>
    <w:rsid w:val="00C06BCE"/>
    <w:rsid w:val="00C07377"/>
    <w:rsid w:val="00C10478"/>
    <w:rsid w:val="00C11B72"/>
    <w:rsid w:val="00C11D86"/>
    <w:rsid w:val="00C12107"/>
    <w:rsid w:val="00C14D4B"/>
    <w:rsid w:val="00C153E3"/>
    <w:rsid w:val="00C154BB"/>
    <w:rsid w:val="00C173F4"/>
    <w:rsid w:val="00C17838"/>
    <w:rsid w:val="00C22EE9"/>
    <w:rsid w:val="00C244A8"/>
    <w:rsid w:val="00C279B5"/>
    <w:rsid w:val="00C27C45"/>
    <w:rsid w:val="00C3028D"/>
    <w:rsid w:val="00C34773"/>
    <w:rsid w:val="00C3719D"/>
    <w:rsid w:val="00C37CB2"/>
    <w:rsid w:val="00C37DD3"/>
    <w:rsid w:val="00C44A0C"/>
    <w:rsid w:val="00C46E6D"/>
    <w:rsid w:val="00C47347"/>
    <w:rsid w:val="00C473A5"/>
    <w:rsid w:val="00C47DB7"/>
    <w:rsid w:val="00C50851"/>
    <w:rsid w:val="00C5133C"/>
    <w:rsid w:val="00C5140E"/>
    <w:rsid w:val="00C54425"/>
    <w:rsid w:val="00C54995"/>
    <w:rsid w:val="00C54D41"/>
    <w:rsid w:val="00C56A5B"/>
    <w:rsid w:val="00C60783"/>
    <w:rsid w:val="00C6129E"/>
    <w:rsid w:val="00C64672"/>
    <w:rsid w:val="00C70697"/>
    <w:rsid w:val="00C72093"/>
    <w:rsid w:val="00C72EF4"/>
    <w:rsid w:val="00C743F0"/>
    <w:rsid w:val="00C74470"/>
    <w:rsid w:val="00C744FE"/>
    <w:rsid w:val="00C75D2F"/>
    <w:rsid w:val="00C767BE"/>
    <w:rsid w:val="00C76E3C"/>
    <w:rsid w:val="00C81568"/>
    <w:rsid w:val="00C85E65"/>
    <w:rsid w:val="00C86EE5"/>
    <w:rsid w:val="00C9027A"/>
    <w:rsid w:val="00C9068E"/>
    <w:rsid w:val="00C93814"/>
    <w:rsid w:val="00C93C4B"/>
    <w:rsid w:val="00C944AB"/>
    <w:rsid w:val="00C956CD"/>
    <w:rsid w:val="00C95B40"/>
    <w:rsid w:val="00CA1791"/>
    <w:rsid w:val="00CA1ED8"/>
    <w:rsid w:val="00CA2AA7"/>
    <w:rsid w:val="00CB0D8A"/>
    <w:rsid w:val="00CB1F63"/>
    <w:rsid w:val="00CB406A"/>
    <w:rsid w:val="00CB7170"/>
    <w:rsid w:val="00CC0072"/>
    <w:rsid w:val="00CC040E"/>
    <w:rsid w:val="00CC111F"/>
    <w:rsid w:val="00CC2011"/>
    <w:rsid w:val="00CC3EA0"/>
    <w:rsid w:val="00CC40C7"/>
    <w:rsid w:val="00CC7B45"/>
    <w:rsid w:val="00CD1188"/>
    <w:rsid w:val="00CD2ED1"/>
    <w:rsid w:val="00CD337B"/>
    <w:rsid w:val="00CD5865"/>
    <w:rsid w:val="00CD7CF5"/>
    <w:rsid w:val="00CE0424"/>
    <w:rsid w:val="00CE193F"/>
    <w:rsid w:val="00CE276B"/>
    <w:rsid w:val="00CE4612"/>
    <w:rsid w:val="00CE7561"/>
    <w:rsid w:val="00CF1354"/>
    <w:rsid w:val="00CF3B1F"/>
    <w:rsid w:val="00CF3BF6"/>
    <w:rsid w:val="00CF625B"/>
    <w:rsid w:val="00CF687E"/>
    <w:rsid w:val="00CF7B8E"/>
    <w:rsid w:val="00D0349B"/>
    <w:rsid w:val="00D05E86"/>
    <w:rsid w:val="00D06680"/>
    <w:rsid w:val="00D10249"/>
    <w:rsid w:val="00D115C3"/>
    <w:rsid w:val="00D11897"/>
    <w:rsid w:val="00D12B3B"/>
    <w:rsid w:val="00D13135"/>
    <w:rsid w:val="00D13E4E"/>
    <w:rsid w:val="00D22663"/>
    <w:rsid w:val="00D239A7"/>
    <w:rsid w:val="00D23F47"/>
    <w:rsid w:val="00D27A09"/>
    <w:rsid w:val="00D36E71"/>
    <w:rsid w:val="00D37245"/>
    <w:rsid w:val="00D37D87"/>
    <w:rsid w:val="00D400D4"/>
    <w:rsid w:val="00D40B33"/>
    <w:rsid w:val="00D41AB7"/>
    <w:rsid w:val="00D42FF3"/>
    <w:rsid w:val="00D4318F"/>
    <w:rsid w:val="00D438BF"/>
    <w:rsid w:val="00D440F8"/>
    <w:rsid w:val="00D519EC"/>
    <w:rsid w:val="00D546FF"/>
    <w:rsid w:val="00D558C1"/>
    <w:rsid w:val="00D55AD5"/>
    <w:rsid w:val="00D562EF"/>
    <w:rsid w:val="00D576CA"/>
    <w:rsid w:val="00D61AF5"/>
    <w:rsid w:val="00D62717"/>
    <w:rsid w:val="00D62B46"/>
    <w:rsid w:val="00D63365"/>
    <w:rsid w:val="00D643AA"/>
    <w:rsid w:val="00D652B5"/>
    <w:rsid w:val="00D66155"/>
    <w:rsid w:val="00D6633D"/>
    <w:rsid w:val="00D708B0"/>
    <w:rsid w:val="00D73055"/>
    <w:rsid w:val="00D77B1D"/>
    <w:rsid w:val="00D8021F"/>
    <w:rsid w:val="00D80383"/>
    <w:rsid w:val="00D823C6"/>
    <w:rsid w:val="00D8327F"/>
    <w:rsid w:val="00D836D8"/>
    <w:rsid w:val="00D86CA3"/>
    <w:rsid w:val="00D871CE"/>
    <w:rsid w:val="00D90CEB"/>
    <w:rsid w:val="00D9196D"/>
    <w:rsid w:val="00D92982"/>
    <w:rsid w:val="00D973FD"/>
    <w:rsid w:val="00DA305E"/>
    <w:rsid w:val="00DA5417"/>
    <w:rsid w:val="00DA56E8"/>
    <w:rsid w:val="00DB0A9F"/>
    <w:rsid w:val="00DB377D"/>
    <w:rsid w:val="00DB7B82"/>
    <w:rsid w:val="00DC0A4C"/>
    <w:rsid w:val="00DC2D36"/>
    <w:rsid w:val="00DC53EF"/>
    <w:rsid w:val="00DD01FE"/>
    <w:rsid w:val="00DD44F3"/>
    <w:rsid w:val="00DD4F1F"/>
    <w:rsid w:val="00DD74D3"/>
    <w:rsid w:val="00DE4FBB"/>
    <w:rsid w:val="00DE5608"/>
    <w:rsid w:val="00DE58D0"/>
    <w:rsid w:val="00DE601E"/>
    <w:rsid w:val="00DE654F"/>
    <w:rsid w:val="00DF0B6E"/>
    <w:rsid w:val="00DF1275"/>
    <w:rsid w:val="00DF15E0"/>
    <w:rsid w:val="00DF37A0"/>
    <w:rsid w:val="00DF7B28"/>
    <w:rsid w:val="00E020AA"/>
    <w:rsid w:val="00E02B0C"/>
    <w:rsid w:val="00E061B8"/>
    <w:rsid w:val="00E06696"/>
    <w:rsid w:val="00E10C36"/>
    <w:rsid w:val="00E110E7"/>
    <w:rsid w:val="00E1167A"/>
    <w:rsid w:val="00E11B20"/>
    <w:rsid w:val="00E13364"/>
    <w:rsid w:val="00E17974"/>
    <w:rsid w:val="00E17FA2"/>
    <w:rsid w:val="00E20292"/>
    <w:rsid w:val="00E20AA1"/>
    <w:rsid w:val="00E20E94"/>
    <w:rsid w:val="00E22330"/>
    <w:rsid w:val="00E30B5A"/>
    <w:rsid w:val="00E3123D"/>
    <w:rsid w:val="00E31461"/>
    <w:rsid w:val="00E31D43"/>
    <w:rsid w:val="00E32608"/>
    <w:rsid w:val="00E34188"/>
    <w:rsid w:val="00E346B9"/>
    <w:rsid w:val="00E34B6E"/>
    <w:rsid w:val="00E35559"/>
    <w:rsid w:val="00E36AAC"/>
    <w:rsid w:val="00E3723A"/>
    <w:rsid w:val="00E37860"/>
    <w:rsid w:val="00E37CCE"/>
    <w:rsid w:val="00E42D43"/>
    <w:rsid w:val="00E446F1"/>
    <w:rsid w:val="00E46886"/>
    <w:rsid w:val="00E47AEF"/>
    <w:rsid w:val="00E53B75"/>
    <w:rsid w:val="00E54E3B"/>
    <w:rsid w:val="00E57565"/>
    <w:rsid w:val="00E60993"/>
    <w:rsid w:val="00E63838"/>
    <w:rsid w:val="00E64434"/>
    <w:rsid w:val="00E647F2"/>
    <w:rsid w:val="00E66E5A"/>
    <w:rsid w:val="00E67C51"/>
    <w:rsid w:val="00E67D3E"/>
    <w:rsid w:val="00E72942"/>
    <w:rsid w:val="00E72EFC"/>
    <w:rsid w:val="00E758EC"/>
    <w:rsid w:val="00E76E79"/>
    <w:rsid w:val="00E81BC7"/>
    <w:rsid w:val="00E8234C"/>
    <w:rsid w:val="00E83AA9"/>
    <w:rsid w:val="00E85928"/>
    <w:rsid w:val="00E87822"/>
    <w:rsid w:val="00E90395"/>
    <w:rsid w:val="00E9076E"/>
    <w:rsid w:val="00E90E49"/>
    <w:rsid w:val="00E917F9"/>
    <w:rsid w:val="00E92325"/>
    <w:rsid w:val="00E9291C"/>
    <w:rsid w:val="00E93FFE"/>
    <w:rsid w:val="00E94F8A"/>
    <w:rsid w:val="00E95668"/>
    <w:rsid w:val="00EA19F0"/>
    <w:rsid w:val="00EA7A41"/>
    <w:rsid w:val="00EB077B"/>
    <w:rsid w:val="00EB30A7"/>
    <w:rsid w:val="00EB4EA2"/>
    <w:rsid w:val="00EC24D5"/>
    <w:rsid w:val="00EC27C6"/>
    <w:rsid w:val="00EC2A96"/>
    <w:rsid w:val="00EC375F"/>
    <w:rsid w:val="00EC4207"/>
    <w:rsid w:val="00EC55B1"/>
    <w:rsid w:val="00EC5653"/>
    <w:rsid w:val="00EC71CE"/>
    <w:rsid w:val="00ED0A6B"/>
    <w:rsid w:val="00ED1006"/>
    <w:rsid w:val="00ED123D"/>
    <w:rsid w:val="00ED427F"/>
    <w:rsid w:val="00EE3A54"/>
    <w:rsid w:val="00EE483C"/>
    <w:rsid w:val="00EF18FE"/>
    <w:rsid w:val="00EF5787"/>
    <w:rsid w:val="00EF60D0"/>
    <w:rsid w:val="00F0211F"/>
    <w:rsid w:val="00F0528D"/>
    <w:rsid w:val="00F06C67"/>
    <w:rsid w:val="00F06DFD"/>
    <w:rsid w:val="00F071D1"/>
    <w:rsid w:val="00F07533"/>
    <w:rsid w:val="00F10629"/>
    <w:rsid w:val="00F1234E"/>
    <w:rsid w:val="00F12B1D"/>
    <w:rsid w:val="00F15FA5"/>
    <w:rsid w:val="00F209B7"/>
    <w:rsid w:val="00F2376F"/>
    <w:rsid w:val="00F243D8"/>
    <w:rsid w:val="00F304C2"/>
    <w:rsid w:val="00F30828"/>
    <w:rsid w:val="00F313D6"/>
    <w:rsid w:val="00F336B3"/>
    <w:rsid w:val="00F36FF6"/>
    <w:rsid w:val="00F3793A"/>
    <w:rsid w:val="00F40F0C"/>
    <w:rsid w:val="00F4766C"/>
    <w:rsid w:val="00F5060E"/>
    <w:rsid w:val="00F507D1"/>
    <w:rsid w:val="00F5120E"/>
    <w:rsid w:val="00F5193E"/>
    <w:rsid w:val="00F519CE"/>
    <w:rsid w:val="00F51ADA"/>
    <w:rsid w:val="00F53DDA"/>
    <w:rsid w:val="00F555EF"/>
    <w:rsid w:val="00F60203"/>
    <w:rsid w:val="00F607C5"/>
    <w:rsid w:val="00F60DEA"/>
    <w:rsid w:val="00F60E3F"/>
    <w:rsid w:val="00F6105D"/>
    <w:rsid w:val="00F6302A"/>
    <w:rsid w:val="00F63950"/>
    <w:rsid w:val="00F64C2B"/>
    <w:rsid w:val="00F651BE"/>
    <w:rsid w:val="00F6600B"/>
    <w:rsid w:val="00F6676D"/>
    <w:rsid w:val="00F67F53"/>
    <w:rsid w:val="00F703BE"/>
    <w:rsid w:val="00F7071C"/>
    <w:rsid w:val="00F714E0"/>
    <w:rsid w:val="00F71F69"/>
    <w:rsid w:val="00F72B72"/>
    <w:rsid w:val="00F74BB9"/>
    <w:rsid w:val="00F75582"/>
    <w:rsid w:val="00F76EFA"/>
    <w:rsid w:val="00F804BE"/>
    <w:rsid w:val="00F80934"/>
    <w:rsid w:val="00F817CE"/>
    <w:rsid w:val="00F83FB9"/>
    <w:rsid w:val="00F8456C"/>
    <w:rsid w:val="00F84B73"/>
    <w:rsid w:val="00F859D8"/>
    <w:rsid w:val="00F868F5"/>
    <w:rsid w:val="00F86F23"/>
    <w:rsid w:val="00F904C6"/>
    <w:rsid w:val="00F9056A"/>
    <w:rsid w:val="00F90F8D"/>
    <w:rsid w:val="00F92782"/>
    <w:rsid w:val="00F929F9"/>
    <w:rsid w:val="00F93AA9"/>
    <w:rsid w:val="00F96123"/>
    <w:rsid w:val="00F96985"/>
    <w:rsid w:val="00F97838"/>
    <w:rsid w:val="00FA2BB3"/>
    <w:rsid w:val="00FA3B5F"/>
    <w:rsid w:val="00FB015D"/>
    <w:rsid w:val="00FB26D4"/>
    <w:rsid w:val="00FB46F5"/>
    <w:rsid w:val="00FB4C80"/>
    <w:rsid w:val="00FB6A6A"/>
    <w:rsid w:val="00FC5091"/>
    <w:rsid w:val="00FC7429"/>
    <w:rsid w:val="00FC755E"/>
    <w:rsid w:val="00FD07F6"/>
    <w:rsid w:val="00FD1EC8"/>
    <w:rsid w:val="00FD39F7"/>
    <w:rsid w:val="00FD47ED"/>
    <w:rsid w:val="00FD74DB"/>
    <w:rsid w:val="00FD7660"/>
    <w:rsid w:val="00FE0655"/>
    <w:rsid w:val="00FE2365"/>
    <w:rsid w:val="00FE37D7"/>
    <w:rsid w:val="00FE4C7B"/>
    <w:rsid w:val="00FE5FD4"/>
    <w:rsid w:val="00FE71FF"/>
    <w:rsid w:val="00FE7336"/>
    <w:rsid w:val="00FE7665"/>
    <w:rsid w:val="00FE787C"/>
    <w:rsid w:val="00FF3A1F"/>
    <w:rsid w:val="00FF45A5"/>
    <w:rsid w:val="00FF5C91"/>
    <w:rsid w:val="00FF5F6F"/>
    <w:rsid w:val="00FF6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53E3"/>
    <w:pPr>
      <w:overflowPunct w:val="0"/>
      <w:autoSpaceDE w:val="0"/>
      <w:autoSpaceDN w:val="0"/>
      <w:adjustRightInd w:val="0"/>
      <w:spacing w:after="180"/>
      <w:textAlignment w:val="baseline"/>
    </w:pPr>
    <w:rPr>
      <w:rFonts w:ascii="Arial" w:hAnsi="Arial"/>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val="0"/>
    </w:rPr>
  </w:style>
  <w:style w:type="paragraph" w:styleId="TOC1">
    <w:name w:val="toc 1"/>
    <w:uiPriority w:val="39"/>
    <w:rsid w:val="007F69B5"/>
    <w:pPr>
      <w:keepNext/>
      <w:keepLines/>
      <w:widowControl w:val="0"/>
      <w:tabs>
        <w:tab w:val="right" w:leader="dot" w:pos="9639"/>
      </w:tabs>
      <w:overflowPunct w:val="0"/>
      <w:autoSpaceDE w:val="0"/>
      <w:autoSpaceDN w:val="0"/>
      <w:adjustRightInd w:val="0"/>
      <w:spacing w:before="120"/>
      <w:ind w:left="1728" w:hanging="1728"/>
      <w:textAlignment w:val="baseline"/>
    </w:pPr>
    <w:rPr>
      <w:rFonts w:ascii="Arial" w:hAnsi="Arial"/>
      <w:b/>
      <w:noProof/>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link w:val="ReferenceChar"/>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basedOn w:val="Normal"/>
    <w:link w:val="BodyTextChar"/>
    <w:rsid w:val="006D5189"/>
    <w:pPr>
      <w:spacing w:after="120"/>
      <w:jc w:val="both"/>
    </w:pPr>
    <w:rPr>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next w:val="BodyText"/>
    <w:rsid w:val="006D5189"/>
    <w:pPr>
      <w:numPr>
        <w:numId w:val="3"/>
      </w:numPr>
      <w:tabs>
        <w:tab w:val="clear" w:pos="1304"/>
        <w:tab w:val="left" w:pos="1701"/>
      </w:tabs>
      <w:ind w:left="1701" w:hanging="1701"/>
    </w:pPr>
    <w:rPr>
      <w:b/>
      <w:bCs/>
    </w:rPr>
  </w:style>
  <w:style w:type="character" w:customStyle="1" w:styleId="BodyTextChar">
    <w:name w:val="Body Text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eastAsia="MS Mincho"/>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F2CAB"/>
    <w:pPr>
      <w:spacing w:after="0"/>
      <w:ind w:left="720"/>
    </w:pPr>
    <w:rPr>
      <w:rFonts w:eastAsia="Calibri"/>
      <w:szCs w:val="22"/>
      <w:lang w:val="x-none"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6F2CAB"/>
    <w:rPr>
      <w:rFonts w:ascii="Arial" w:eastAsia="Calibri" w:hAnsi="Arial"/>
      <w:szCs w:val="22"/>
      <w:lang w:val="x-none" w:eastAsia="en-US"/>
    </w:rPr>
  </w:style>
  <w:style w:type="paragraph" w:customStyle="1" w:styleId="NF">
    <w:name w:val="NF"/>
    <w:basedOn w:val="NO"/>
    <w:rsid w:val="006D5189"/>
    <w:pPr>
      <w:keepNext/>
      <w:spacing w:after="0"/>
    </w:pPr>
    <w:rPr>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eastAsia="Malgun Gothic"/>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style>
  <w:style w:type="paragraph" w:styleId="ListContinue2">
    <w:name w:val="List Continue 2"/>
    <w:basedOn w:val="Normal"/>
    <w:rsid w:val="006D5189"/>
    <w:pPr>
      <w:spacing w:after="120"/>
      <w:ind w:left="566"/>
      <w:contextualSpacing/>
    </w:p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eastAsia="MS Mincho"/>
      <w:b/>
      <w:szCs w:val="24"/>
      <w:lang w:eastAsia="en-GB"/>
    </w:rPr>
  </w:style>
  <w:style w:type="character" w:styleId="PlaceholderText">
    <w:name w:val="Placeholder Text"/>
    <w:basedOn w:val="DefaultParagraphFont"/>
    <w:uiPriority w:val="99"/>
    <w:semiHidden/>
    <w:rsid w:val="000B154E"/>
    <w:rPr>
      <w:color w:val="808080"/>
    </w:rPr>
  </w:style>
  <w:style w:type="character" w:customStyle="1" w:styleId="ReferenceChar">
    <w:name w:val="Reference Char"/>
    <w:link w:val="Reference"/>
    <w:locked/>
    <w:rsid w:val="00A555F7"/>
    <w:rPr>
      <w:rFonts w:ascii="Arial" w:hAnsi="Arial"/>
      <w:lang w:eastAsia="zh-CN"/>
    </w:rPr>
  </w:style>
  <w:style w:type="table" w:customStyle="1" w:styleId="TableGrid1">
    <w:name w:val="Table Grid1"/>
    <w:basedOn w:val="TableNormal"/>
    <w:next w:val="TableGrid"/>
    <w:uiPriority w:val="39"/>
    <w:rsid w:val="00C956C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12CD7"/>
    <w:pPr>
      <w:spacing w:after="120" w:line="480" w:lineRule="auto"/>
    </w:pPr>
  </w:style>
  <w:style w:type="character" w:customStyle="1" w:styleId="BodyText2Char">
    <w:name w:val="Body Text 2 Char"/>
    <w:basedOn w:val="DefaultParagraphFont"/>
    <w:link w:val="BodyText2"/>
    <w:rsid w:val="00712CD7"/>
    <w:rPr>
      <w:rFonts w:ascii="Arial" w:hAnsi="Arial"/>
      <w:lang w:eastAsia="ja-JP"/>
    </w:rPr>
  </w:style>
  <w:style w:type="paragraph" w:styleId="BlockText">
    <w:name w:val="Block Text"/>
    <w:basedOn w:val="Normal"/>
    <w:rsid w:val="00712C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470851"/>
    <w:pPr>
      <w:spacing w:after="180"/>
      <w:ind w:firstLine="360"/>
      <w:jc w:val="left"/>
    </w:pPr>
    <w:rPr>
      <w:lang w:eastAsia="ja-JP"/>
    </w:rPr>
  </w:style>
  <w:style w:type="character" w:customStyle="1" w:styleId="BodyTextFirstIndentChar">
    <w:name w:val="Body Text First Indent Char"/>
    <w:basedOn w:val="BodyTextChar"/>
    <w:link w:val="BodyTextFirstIndent"/>
    <w:rsid w:val="00470851"/>
    <w:rPr>
      <w:rFonts w:ascii="Arial" w:hAnsi="Arial"/>
      <w:lang w:eastAsia="ja-JP"/>
    </w:rPr>
  </w:style>
  <w:style w:type="paragraph" w:styleId="BodyTextIndent">
    <w:name w:val="Body Text Indent"/>
    <w:basedOn w:val="Normal"/>
    <w:link w:val="BodyTextIndentChar"/>
    <w:rsid w:val="00470851"/>
    <w:pPr>
      <w:spacing w:after="120"/>
      <w:ind w:left="360"/>
    </w:pPr>
  </w:style>
  <w:style w:type="character" w:customStyle="1" w:styleId="BodyTextIndentChar">
    <w:name w:val="Body Text Indent Char"/>
    <w:basedOn w:val="DefaultParagraphFont"/>
    <w:link w:val="BodyTextIndent"/>
    <w:rsid w:val="00470851"/>
    <w:rPr>
      <w:rFonts w:ascii="Arial" w:hAnsi="Arial"/>
      <w:lang w:eastAsia="ja-JP"/>
    </w:rPr>
  </w:style>
  <w:style w:type="paragraph" w:styleId="BodyTextFirstIndent2">
    <w:name w:val="Body Text First Indent 2"/>
    <w:basedOn w:val="BodyTextIndent"/>
    <w:link w:val="BodyTextFirstIndent2Char"/>
    <w:rsid w:val="00470851"/>
    <w:pPr>
      <w:spacing w:after="180"/>
      <w:ind w:firstLine="360"/>
    </w:pPr>
  </w:style>
  <w:style w:type="character" w:customStyle="1" w:styleId="BodyTextFirstIndent2Char">
    <w:name w:val="Body Text First Indent 2 Char"/>
    <w:basedOn w:val="BodyTextIndentChar"/>
    <w:link w:val="BodyTextFirstIndent2"/>
    <w:rsid w:val="00470851"/>
    <w:rPr>
      <w:rFonts w:ascii="Arial" w:hAnsi="Arial"/>
      <w:lang w:eastAsia="ja-JP"/>
    </w:rPr>
  </w:style>
  <w:style w:type="paragraph" w:styleId="BodyText3">
    <w:name w:val="Body Text 3"/>
    <w:basedOn w:val="Normal"/>
    <w:link w:val="BodyText3Char"/>
    <w:rsid w:val="00470851"/>
    <w:pPr>
      <w:spacing w:after="120"/>
    </w:pPr>
    <w:rPr>
      <w:sz w:val="16"/>
      <w:szCs w:val="16"/>
    </w:rPr>
  </w:style>
  <w:style w:type="character" w:customStyle="1" w:styleId="BodyText3Char">
    <w:name w:val="Body Text 3 Char"/>
    <w:basedOn w:val="DefaultParagraphFont"/>
    <w:link w:val="BodyText3"/>
    <w:rsid w:val="00470851"/>
    <w:rPr>
      <w:rFonts w:ascii="Arial" w:hAnsi="Arial"/>
      <w:sz w:val="16"/>
      <w:szCs w:val="16"/>
      <w:lang w:eastAsia="ja-JP"/>
    </w:rPr>
  </w:style>
  <w:style w:type="paragraph" w:customStyle="1" w:styleId="ReviewText">
    <w:name w:val="ReviewText"/>
    <w:basedOn w:val="Normal"/>
    <w:link w:val="ReviewTextChar"/>
    <w:qFormat/>
    <w:rsid w:val="003C465A"/>
    <w:pPr>
      <w:spacing w:after="80"/>
      <w:ind w:left="567"/>
      <w15:collapsed/>
    </w:pPr>
    <w:rPr>
      <w:lang w:eastAsia="zh-CN"/>
    </w:rPr>
  </w:style>
  <w:style w:type="character" w:customStyle="1" w:styleId="ReviewTextChar">
    <w:name w:val="ReviewText Char"/>
    <w:basedOn w:val="DefaultParagraphFont"/>
    <w:link w:val="ReviewText"/>
    <w:rsid w:val="003C465A"/>
    <w:rPr>
      <w:rFonts w:ascii="Arial" w:hAnsi="Arial"/>
      <w:lang w:eastAsia="zh-CN"/>
    </w:rPr>
  </w:style>
  <w:style w:type="paragraph" w:styleId="Revision">
    <w:name w:val="Revision"/>
    <w:hidden/>
    <w:uiPriority w:val="99"/>
    <w:semiHidden/>
    <w:rsid w:val="00471DA0"/>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029072">
      <w:bodyDiv w:val="1"/>
      <w:marLeft w:val="0"/>
      <w:marRight w:val="0"/>
      <w:marTop w:val="0"/>
      <w:marBottom w:val="0"/>
      <w:divBdr>
        <w:top w:val="none" w:sz="0" w:space="0" w:color="auto"/>
        <w:left w:val="none" w:sz="0" w:space="0" w:color="auto"/>
        <w:bottom w:val="none" w:sz="0" w:space="0" w:color="auto"/>
        <w:right w:val="none" w:sz="0" w:space="0" w:color="auto"/>
      </w:divBdr>
    </w:div>
    <w:div w:id="1439330543">
      <w:bodyDiv w:val="1"/>
      <w:marLeft w:val="0"/>
      <w:marRight w:val="0"/>
      <w:marTop w:val="0"/>
      <w:marBottom w:val="0"/>
      <w:divBdr>
        <w:top w:val="none" w:sz="0" w:space="0" w:color="auto"/>
        <w:left w:val="none" w:sz="0" w:space="0" w:color="auto"/>
        <w:bottom w:val="none" w:sz="0" w:space="0" w:color="auto"/>
        <w:right w:val="none" w:sz="0" w:space="0" w:color="auto"/>
      </w:divBdr>
      <w:divsChild>
        <w:div w:id="636494899">
          <w:marLeft w:val="360"/>
          <w:marRight w:val="0"/>
          <w:marTop w:val="200"/>
          <w:marBottom w:val="0"/>
          <w:divBdr>
            <w:top w:val="none" w:sz="0" w:space="0" w:color="auto"/>
            <w:left w:val="none" w:sz="0" w:space="0" w:color="auto"/>
            <w:bottom w:val="none" w:sz="0" w:space="0" w:color="auto"/>
            <w:right w:val="none" w:sz="0" w:space="0" w:color="auto"/>
          </w:divBdr>
        </w:div>
        <w:div w:id="426778178">
          <w:marLeft w:val="360"/>
          <w:marRight w:val="0"/>
          <w:marTop w:val="200"/>
          <w:marBottom w:val="0"/>
          <w:divBdr>
            <w:top w:val="none" w:sz="0" w:space="0" w:color="auto"/>
            <w:left w:val="none" w:sz="0" w:space="0" w:color="auto"/>
            <w:bottom w:val="none" w:sz="0" w:space="0" w:color="auto"/>
            <w:right w:val="none" w:sz="0" w:space="0" w:color="auto"/>
          </w:divBdr>
        </w:div>
      </w:divsChild>
    </w:div>
    <w:div w:id="196191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85EBD-410E-4925-BC11-4A0354D8C21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28C48B5-1388-4A9A-A4C2-8622A2164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4.xml><?xml version="1.0" encoding="utf-8"?>
<ds:datastoreItem xmlns:ds="http://schemas.openxmlformats.org/officeDocument/2006/customXml" ds:itemID="{0C277676-097E-4268-9FD9-9B1DBAC24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TotalTime>
  <Pages>7</Pages>
  <Words>3039</Words>
  <Characters>16107</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Additional paging transmission opportunities in NR-U</vt:lpstr>
    </vt:vector>
  </TitlesOfParts>
  <Company>Ericsson</Company>
  <LinksUpToDate>false</LinksUpToDate>
  <CharactersWithSpaces>19108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paging transmission opportunities in NR-U</dc:title>
  <dc:subject/>
  <dc:creator>Ericsson</dc:creator>
  <cp:keywords>TDoc; 3GPP</cp:keywords>
  <dc:description/>
  <cp:lastModifiedBy>Ericsson</cp:lastModifiedBy>
  <cp:revision>2</cp:revision>
  <cp:lastPrinted>2008-01-31T07:09:00Z</cp:lastPrinted>
  <dcterms:created xsi:type="dcterms:W3CDTF">2019-08-15T20:40:00Z</dcterms:created>
  <dcterms:modified xsi:type="dcterms:W3CDTF">2019-08-15T20:40:00Z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ec28b126-76a0-4c58-a9ad-e930bb3377e0</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201</vt:lpwstr>
  </property>
  <property fmtid="{D5CDD505-2E9C-101B-9397-08002B2CF9AE}" pid="15" name="AuthorIds_UIVersion_2048">
    <vt:lpwstr>270</vt:lpwstr>
  </property>
  <property fmtid="{D5CDD505-2E9C-101B-9397-08002B2CF9AE}" pid="16" name="AuthorIds_UIVersion_2560">
    <vt:lpwstr>270</vt:lpwstr>
  </property>
  <property fmtid="{D5CDD505-2E9C-101B-9397-08002B2CF9AE}" pid="17" name="AuthorIds_UIVersion_6656">
    <vt:lpwstr>223</vt:lpwstr>
  </property>
  <property fmtid="{D5CDD505-2E9C-101B-9397-08002B2CF9AE}" pid="18" name="AuthorIds_UIVersion_17920">
    <vt:lpwstr>223</vt:lpwstr>
  </property>
  <property fmtid="{D5CDD505-2E9C-101B-9397-08002B2CF9AE}" pid="19" name="AuthorIds_UIVersion_18432">
    <vt:lpwstr>223</vt:lpwstr>
  </property>
  <property fmtid="{D5CDD505-2E9C-101B-9397-08002B2CF9AE}" pid="20" name="AuthorIds_UIVersion_19968">
    <vt:lpwstr>357</vt:lpwstr>
  </property>
  <property fmtid="{D5CDD505-2E9C-101B-9397-08002B2CF9AE}" pid="21" name="AuthorIds_UIVersion_21504">
    <vt:lpwstr>270</vt:lpwstr>
  </property>
  <property fmtid="{D5CDD505-2E9C-101B-9397-08002B2CF9AE}" pid="22" name="AuthorIds_UIVersion_23040">
    <vt:lpwstr>270</vt:lpwstr>
  </property>
  <property fmtid="{D5CDD505-2E9C-101B-9397-08002B2CF9AE}" pid="23" name="AuthorIds_UIVersion_23552">
    <vt:lpwstr>223</vt:lpwstr>
  </property>
</Properties>
</file>